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7D5A86" w14:textId="16564EE4" w:rsidR="00A304F2" w:rsidRPr="006903D3" w:rsidRDefault="00A304F2" w:rsidP="003E6FBB">
      <w:pPr>
        <w:widowControl w:val="0"/>
        <w:autoSpaceDE w:val="0"/>
        <w:autoSpaceDN w:val="0"/>
        <w:adjustRightInd w:val="0"/>
        <w:ind w:right="30"/>
        <w:jc w:val="center"/>
        <w:rPr>
          <w:rFonts w:asciiTheme="minorBidi" w:hAnsiTheme="minorBidi" w:cstheme="minorBidi"/>
          <w:b/>
        </w:rPr>
      </w:pPr>
      <w:r w:rsidRPr="006903D3">
        <w:rPr>
          <w:rFonts w:asciiTheme="minorBidi" w:hAnsiTheme="minorBidi" w:cstheme="minorBidi"/>
          <w:b/>
        </w:rPr>
        <w:t>Sample Letter of Medical Necessity</w:t>
      </w:r>
      <w:r w:rsidR="003A3662" w:rsidRPr="006903D3">
        <w:rPr>
          <w:rFonts w:asciiTheme="minorBidi" w:hAnsiTheme="minorBidi" w:cstheme="minorBidi"/>
          <w:b/>
        </w:rPr>
        <w:t>*</w:t>
      </w:r>
    </w:p>
    <w:p w14:paraId="42B5BD84" w14:textId="1631DA06" w:rsidR="00D868F1" w:rsidRPr="006903D3" w:rsidRDefault="00D868F1" w:rsidP="00D868F1">
      <w:pPr>
        <w:autoSpaceDE w:val="0"/>
        <w:autoSpaceDN w:val="0"/>
        <w:jc w:val="center"/>
        <w:rPr>
          <w:rFonts w:asciiTheme="minorBidi" w:hAnsiTheme="minorBidi" w:cstheme="minorBidi"/>
          <w:sz w:val="16"/>
          <w:szCs w:val="16"/>
        </w:rPr>
      </w:pPr>
      <w:r w:rsidRPr="006903D3">
        <w:rPr>
          <w:rFonts w:asciiTheme="minorBidi" w:hAnsiTheme="minorBidi" w:cstheme="minorBidi"/>
          <w:sz w:val="16"/>
          <w:szCs w:val="16"/>
        </w:rPr>
        <w:t>(*</w:t>
      </w:r>
      <w:r w:rsidR="00FB40F1" w:rsidRPr="006903D3">
        <w:rPr>
          <w:rFonts w:asciiTheme="minorBidi" w:hAnsiTheme="minorBidi" w:cstheme="minorBidi"/>
          <w:sz w:val="16"/>
          <w:szCs w:val="16"/>
        </w:rPr>
        <w:t>This template is intended only as an example. It should be customized with patient-specific details and any other information deemed necessary, then printed on your letterhead prior to submission to the payer.)</w:t>
      </w:r>
    </w:p>
    <w:p w14:paraId="2CE0343A" w14:textId="77777777" w:rsidR="009A7D6E" w:rsidRPr="006903D3" w:rsidRDefault="00A304F2" w:rsidP="00D868F1">
      <w:pPr>
        <w:pStyle w:val="BOLDTEXT"/>
        <w:spacing w:before="60"/>
        <w:rPr>
          <w:rFonts w:asciiTheme="minorBidi" w:hAnsiTheme="minorBidi" w:cstheme="minorBidi"/>
          <w:b w:val="0"/>
          <w:bCs w:val="0"/>
          <w:color w:val="auto"/>
          <w:szCs w:val="20"/>
        </w:rPr>
      </w:pPr>
      <w:r w:rsidRPr="006903D3">
        <w:rPr>
          <w:rFonts w:asciiTheme="minorBidi" w:hAnsiTheme="minorBidi" w:cstheme="minorBidi"/>
          <w:b w:val="0"/>
          <w:bCs w:val="0"/>
          <w:color w:val="auto"/>
          <w:szCs w:val="20"/>
        </w:rPr>
        <w:t>[Insert physician letterhead]</w:t>
      </w:r>
      <w:r w:rsidR="006129DC" w:rsidRPr="006903D3">
        <w:rPr>
          <w:rFonts w:asciiTheme="minorBidi" w:hAnsiTheme="minorBidi" w:cstheme="minorBidi"/>
          <w:b w:val="0"/>
          <w:bCs w:val="0"/>
          <w:noProof/>
          <w:color w:val="auto"/>
          <w:szCs w:val="20"/>
        </w:rPr>
        <w:t xml:space="preserve"> </w:t>
      </w:r>
    </w:p>
    <w:p w14:paraId="304053F0" w14:textId="77777777" w:rsidR="009A7D6E" w:rsidRPr="006903D3" w:rsidRDefault="009A7D6E" w:rsidP="003E6FBB">
      <w:pPr>
        <w:pStyle w:val="TEXT"/>
        <w:tabs>
          <w:tab w:val="left" w:pos="5310"/>
          <w:tab w:val="left" w:pos="5760"/>
          <w:tab w:val="right" w:pos="9605"/>
        </w:tabs>
        <w:spacing w:before="60"/>
        <w:rPr>
          <w:rFonts w:asciiTheme="minorBidi" w:hAnsiTheme="minorBidi" w:cstheme="minorBidi"/>
        </w:rPr>
      </w:pPr>
    </w:p>
    <w:p w14:paraId="33C1F6CE" w14:textId="77777777" w:rsidR="0060356F" w:rsidRPr="006903D3" w:rsidRDefault="0060356F" w:rsidP="003E6FBB">
      <w:pPr>
        <w:pStyle w:val="TEXT"/>
        <w:tabs>
          <w:tab w:val="left" w:pos="5310"/>
          <w:tab w:val="left" w:pos="5760"/>
          <w:tab w:val="right" w:pos="9605"/>
        </w:tabs>
        <w:spacing w:before="60"/>
        <w:rPr>
          <w:rFonts w:asciiTheme="minorBidi" w:hAnsiTheme="minorBidi" w:cstheme="minorBidi"/>
          <w:b/>
          <w:bCs/>
        </w:rPr>
        <w:sectPr w:rsidR="0060356F" w:rsidRPr="006903D3" w:rsidSect="00885038">
          <w:headerReference w:type="default" r:id="rId10"/>
          <w:footerReference w:type="default" r:id="rId11"/>
          <w:type w:val="continuous"/>
          <w:pgSz w:w="12240" w:h="15840"/>
          <w:pgMar w:top="1008" w:right="1008" w:bottom="720" w:left="1080" w:header="475" w:footer="475" w:gutter="0"/>
          <w:cols w:space="720"/>
          <w:noEndnote/>
          <w:docGrid w:linePitch="299"/>
        </w:sectPr>
      </w:pPr>
    </w:p>
    <w:p w14:paraId="169D50AC" w14:textId="08A14A98" w:rsidR="0028307E" w:rsidRPr="006903D3" w:rsidRDefault="0028307E" w:rsidP="0002164A">
      <w:pPr>
        <w:pStyle w:val="NoSpacing"/>
        <w:rPr>
          <w:rFonts w:asciiTheme="minorBidi" w:hAnsiTheme="minorBidi" w:cstheme="minorBidi"/>
          <w:sz w:val="20"/>
          <w:szCs w:val="20"/>
        </w:rPr>
      </w:pPr>
      <w:r w:rsidRPr="006903D3">
        <w:rPr>
          <w:rFonts w:asciiTheme="minorBidi" w:hAnsiTheme="minorBidi" w:cstheme="minorBidi"/>
          <w:sz w:val="20"/>
          <w:szCs w:val="20"/>
        </w:rPr>
        <w:t>[</w:t>
      </w:r>
      <w:r w:rsidR="00B14569" w:rsidRPr="006903D3">
        <w:rPr>
          <w:rFonts w:asciiTheme="minorBidi" w:hAnsiTheme="minorBidi" w:cstheme="minorBidi"/>
          <w:sz w:val="20"/>
          <w:szCs w:val="20"/>
        </w:rPr>
        <w:t xml:space="preserve">Insert </w:t>
      </w:r>
      <w:r w:rsidRPr="006903D3">
        <w:rPr>
          <w:rFonts w:asciiTheme="minorBidi" w:hAnsiTheme="minorBidi" w:cstheme="minorBidi"/>
          <w:sz w:val="20"/>
          <w:szCs w:val="20"/>
        </w:rPr>
        <w:t>Date]</w:t>
      </w:r>
    </w:p>
    <w:p w14:paraId="48FFBD15" w14:textId="6DCDD250" w:rsidR="00A304F2" w:rsidRPr="006903D3" w:rsidRDefault="009A7D6E" w:rsidP="0002164A">
      <w:pPr>
        <w:pStyle w:val="NoSpacing"/>
        <w:rPr>
          <w:rFonts w:asciiTheme="minorBidi" w:hAnsiTheme="minorBidi" w:cstheme="minorBidi"/>
          <w:sz w:val="20"/>
          <w:szCs w:val="20"/>
        </w:rPr>
      </w:pPr>
      <w:r w:rsidRPr="006903D3">
        <w:rPr>
          <w:rFonts w:asciiTheme="minorBidi" w:hAnsiTheme="minorBidi" w:cstheme="minorBidi"/>
          <w:sz w:val="20"/>
          <w:szCs w:val="20"/>
        </w:rPr>
        <w:t>[</w:t>
      </w:r>
      <w:r w:rsidR="0060356F" w:rsidRPr="006903D3">
        <w:rPr>
          <w:rFonts w:asciiTheme="minorBidi" w:hAnsiTheme="minorBidi" w:cstheme="minorBidi"/>
          <w:sz w:val="20"/>
          <w:szCs w:val="20"/>
        </w:rPr>
        <w:t>Insert Payer Name</w:t>
      </w:r>
      <w:r w:rsidR="00A304F2" w:rsidRPr="006903D3">
        <w:rPr>
          <w:rFonts w:asciiTheme="minorBidi" w:hAnsiTheme="minorBidi" w:cstheme="minorBidi"/>
          <w:sz w:val="20"/>
          <w:szCs w:val="20"/>
        </w:rPr>
        <w:t>]</w:t>
      </w:r>
      <w:r w:rsidR="0060356F" w:rsidRPr="006903D3">
        <w:rPr>
          <w:rFonts w:asciiTheme="minorBidi" w:hAnsiTheme="minorBidi" w:cstheme="minorBidi"/>
          <w:sz w:val="20"/>
          <w:szCs w:val="20"/>
        </w:rPr>
        <w:br/>
      </w:r>
      <w:r w:rsidR="00A304F2" w:rsidRPr="006903D3">
        <w:rPr>
          <w:rFonts w:asciiTheme="minorBidi" w:hAnsiTheme="minorBidi" w:cstheme="minorBidi"/>
          <w:sz w:val="20"/>
          <w:szCs w:val="20"/>
        </w:rPr>
        <w:t>[</w:t>
      </w:r>
      <w:r w:rsidR="0060356F" w:rsidRPr="006903D3">
        <w:rPr>
          <w:rFonts w:asciiTheme="minorBidi" w:hAnsiTheme="minorBidi" w:cstheme="minorBidi"/>
          <w:sz w:val="20"/>
          <w:szCs w:val="20"/>
        </w:rPr>
        <w:t>Insert Address</w:t>
      </w:r>
      <w:r w:rsidR="00A304F2" w:rsidRPr="006903D3">
        <w:rPr>
          <w:rFonts w:asciiTheme="minorBidi" w:hAnsiTheme="minorBidi" w:cstheme="minorBidi"/>
          <w:sz w:val="20"/>
          <w:szCs w:val="20"/>
        </w:rPr>
        <w:t>]</w:t>
      </w:r>
      <w:r w:rsidR="0060356F" w:rsidRPr="006903D3">
        <w:rPr>
          <w:rFonts w:asciiTheme="minorBidi" w:hAnsiTheme="minorBidi" w:cstheme="minorBidi"/>
          <w:sz w:val="20"/>
          <w:szCs w:val="20"/>
        </w:rPr>
        <w:br/>
      </w:r>
      <w:r w:rsidR="00A304F2" w:rsidRPr="006903D3">
        <w:rPr>
          <w:rFonts w:asciiTheme="minorBidi" w:hAnsiTheme="minorBidi" w:cstheme="minorBidi"/>
          <w:sz w:val="20"/>
          <w:szCs w:val="20"/>
        </w:rPr>
        <w:t>[</w:t>
      </w:r>
      <w:r w:rsidR="0060356F" w:rsidRPr="006903D3">
        <w:rPr>
          <w:rFonts w:asciiTheme="minorBidi" w:hAnsiTheme="minorBidi" w:cstheme="minorBidi"/>
          <w:sz w:val="20"/>
          <w:szCs w:val="20"/>
        </w:rPr>
        <w:t xml:space="preserve">Insert </w:t>
      </w:r>
      <w:r w:rsidR="00A304F2" w:rsidRPr="006903D3">
        <w:rPr>
          <w:rFonts w:asciiTheme="minorBidi" w:hAnsiTheme="minorBidi" w:cstheme="minorBidi"/>
          <w:sz w:val="20"/>
          <w:szCs w:val="20"/>
        </w:rPr>
        <w:t>City, State, ZIP]</w:t>
      </w:r>
    </w:p>
    <w:p w14:paraId="6611FD71" w14:textId="0C0A3F07" w:rsidR="0060356F" w:rsidRPr="006903D3" w:rsidRDefault="0028307E" w:rsidP="0002164A">
      <w:pPr>
        <w:pStyle w:val="NoSpacing"/>
        <w:rPr>
          <w:rFonts w:asciiTheme="minorBidi" w:hAnsiTheme="minorBidi" w:cstheme="minorBidi"/>
          <w:sz w:val="20"/>
          <w:szCs w:val="20"/>
        </w:rPr>
      </w:pPr>
      <w:r w:rsidRPr="006903D3">
        <w:rPr>
          <w:rFonts w:asciiTheme="minorBidi" w:hAnsiTheme="minorBidi" w:cstheme="minorBidi"/>
          <w:sz w:val="20"/>
          <w:szCs w:val="20"/>
        </w:rPr>
        <w:t>[</w:t>
      </w:r>
      <w:r w:rsidR="0060356F" w:rsidRPr="006903D3">
        <w:rPr>
          <w:rFonts w:asciiTheme="minorBidi" w:hAnsiTheme="minorBidi" w:cstheme="minorBidi"/>
          <w:sz w:val="20"/>
          <w:szCs w:val="20"/>
        </w:rPr>
        <w:t xml:space="preserve">Insert </w:t>
      </w:r>
      <w:r w:rsidRPr="006903D3">
        <w:rPr>
          <w:rFonts w:asciiTheme="minorBidi" w:hAnsiTheme="minorBidi" w:cstheme="minorBidi"/>
          <w:sz w:val="20"/>
          <w:szCs w:val="20"/>
        </w:rPr>
        <w:t>Fax]</w:t>
      </w:r>
    </w:p>
    <w:p w14:paraId="4CA1F68A" w14:textId="77777777" w:rsidR="0002164A" w:rsidRPr="006903D3" w:rsidRDefault="0002164A" w:rsidP="0002164A">
      <w:pPr>
        <w:pStyle w:val="NoSpacing"/>
        <w:rPr>
          <w:rFonts w:asciiTheme="minorBidi" w:hAnsiTheme="minorBidi" w:cstheme="minorBidi"/>
          <w:b/>
          <w:bCs/>
          <w:sz w:val="20"/>
          <w:szCs w:val="20"/>
        </w:rPr>
      </w:pPr>
    </w:p>
    <w:p w14:paraId="29347DDD" w14:textId="32E38CC2" w:rsidR="0002164A" w:rsidRPr="006903D3" w:rsidRDefault="0002164A" w:rsidP="0002164A">
      <w:pPr>
        <w:pStyle w:val="NoSpacing"/>
        <w:rPr>
          <w:rFonts w:asciiTheme="minorBidi" w:hAnsiTheme="minorBidi" w:cstheme="minorBidi"/>
          <w:sz w:val="20"/>
          <w:szCs w:val="20"/>
        </w:rPr>
      </w:pPr>
      <w:r w:rsidRPr="006903D3">
        <w:rPr>
          <w:rFonts w:asciiTheme="minorBidi" w:hAnsiTheme="minorBidi" w:cstheme="minorBidi"/>
          <w:b/>
          <w:bCs/>
          <w:sz w:val="20"/>
          <w:szCs w:val="20"/>
        </w:rPr>
        <w:t xml:space="preserve">Re: </w:t>
      </w:r>
      <w:r w:rsidR="0060356F" w:rsidRPr="006903D3">
        <w:rPr>
          <w:rFonts w:asciiTheme="minorBidi" w:hAnsiTheme="minorBidi" w:cstheme="minorBidi"/>
          <w:b/>
          <w:bCs/>
          <w:sz w:val="20"/>
          <w:szCs w:val="20"/>
        </w:rPr>
        <w:t>Patient Name:</w:t>
      </w:r>
      <w:r w:rsidR="0060356F" w:rsidRPr="006903D3">
        <w:rPr>
          <w:rFonts w:asciiTheme="minorBidi" w:hAnsiTheme="minorBidi" w:cstheme="minorBidi"/>
          <w:sz w:val="20"/>
          <w:szCs w:val="20"/>
        </w:rPr>
        <w:t xml:space="preserve"> [Insert Name]</w:t>
      </w:r>
    </w:p>
    <w:p w14:paraId="6D5C556A" w14:textId="76891B8A" w:rsidR="0002164A" w:rsidRPr="006903D3" w:rsidRDefault="0002164A" w:rsidP="0002164A">
      <w:pPr>
        <w:pStyle w:val="NoSpacing"/>
        <w:rPr>
          <w:rFonts w:asciiTheme="minorBidi" w:hAnsiTheme="minorBidi" w:cstheme="minorBidi"/>
          <w:sz w:val="20"/>
          <w:szCs w:val="20"/>
        </w:rPr>
      </w:pPr>
      <w:r w:rsidRPr="006903D3">
        <w:rPr>
          <w:rFonts w:asciiTheme="minorBidi" w:hAnsiTheme="minorBidi" w:cstheme="minorBidi"/>
          <w:b/>
          <w:bCs/>
          <w:sz w:val="20"/>
          <w:szCs w:val="20"/>
        </w:rPr>
        <w:t xml:space="preserve">       Patient Date of Birth:</w:t>
      </w:r>
      <w:r w:rsidRPr="006903D3">
        <w:rPr>
          <w:rFonts w:asciiTheme="minorBidi" w:hAnsiTheme="minorBidi" w:cstheme="minorBidi"/>
          <w:sz w:val="20"/>
          <w:szCs w:val="20"/>
        </w:rPr>
        <w:t xml:space="preserve"> [XX/YY/ZZZZ]</w:t>
      </w:r>
    </w:p>
    <w:p w14:paraId="0264A48C" w14:textId="77777777" w:rsidR="0002164A" w:rsidRPr="006903D3" w:rsidRDefault="0002164A" w:rsidP="0002164A">
      <w:pPr>
        <w:pStyle w:val="NoSpacing"/>
        <w:rPr>
          <w:rFonts w:asciiTheme="minorBidi" w:hAnsiTheme="minorBidi" w:cstheme="minorBidi"/>
          <w:b/>
          <w:bCs/>
          <w:sz w:val="20"/>
          <w:szCs w:val="20"/>
        </w:rPr>
      </w:pPr>
    </w:p>
    <w:p w14:paraId="58E4794A" w14:textId="1AFD5890" w:rsidR="0002164A" w:rsidRPr="006903D3" w:rsidRDefault="0002164A" w:rsidP="0002164A">
      <w:pPr>
        <w:pStyle w:val="NoSpacing"/>
        <w:rPr>
          <w:rFonts w:asciiTheme="minorBidi" w:hAnsiTheme="minorBidi" w:cstheme="minorBidi"/>
          <w:b/>
          <w:bCs/>
          <w:sz w:val="20"/>
          <w:szCs w:val="20"/>
        </w:rPr>
      </w:pPr>
      <w:r w:rsidRPr="006903D3">
        <w:rPr>
          <w:rFonts w:asciiTheme="minorBidi" w:hAnsiTheme="minorBidi" w:cstheme="minorBidi"/>
          <w:b/>
          <w:bCs/>
          <w:sz w:val="20"/>
          <w:szCs w:val="20"/>
        </w:rPr>
        <w:t xml:space="preserve">       </w:t>
      </w:r>
      <w:r w:rsidR="0060356F" w:rsidRPr="006903D3">
        <w:rPr>
          <w:rFonts w:asciiTheme="minorBidi" w:hAnsiTheme="minorBidi" w:cstheme="minorBidi"/>
          <w:b/>
          <w:bCs/>
          <w:sz w:val="20"/>
          <w:szCs w:val="20"/>
        </w:rPr>
        <w:t xml:space="preserve">Member Number: </w:t>
      </w:r>
      <w:r w:rsidR="0060356F" w:rsidRPr="006903D3">
        <w:rPr>
          <w:rFonts w:asciiTheme="minorBidi" w:hAnsiTheme="minorBidi" w:cstheme="minorBidi"/>
          <w:sz w:val="20"/>
          <w:szCs w:val="20"/>
        </w:rPr>
        <w:t>[Insert Member Number]</w:t>
      </w:r>
    </w:p>
    <w:p w14:paraId="0FDEFDEC" w14:textId="34ABE44F" w:rsidR="0002164A" w:rsidRPr="006903D3" w:rsidRDefault="0002164A" w:rsidP="0002164A">
      <w:pPr>
        <w:pStyle w:val="NoSpacing"/>
        <w:rPr>
          <w:rFonts w:asciiTheme="minorBidi" w:hAnsiTheme="minorBidi" w:cstheme="minorBidi"/>
          <w:b/>
          <w:bCs/>
          <w:sz w:val="20"/>
          <w:szCs w:val="20"/>
        </w:rPr>
      </w:pPr>
      <w:r w:rsidRPr="006903D3">
        <w:rPr>
          <w:rFonts w:asciiTheme="minorBidi" w:hAnsiTheme="minorBidi" w:cstheme="minorBidi"/>
          <w:b/>
          <w:bCs/>
          <w:sz w:val="20"/>
          <w:szCs w:val="20"/>
        </w:rPr>
        <w:t xml:space="preserve">       </w:t>
      </w:r>
      <w:r w:rsidR="0060356F" w:rsidRPr="006903D3">
        <w:rPr>
          <w:rFonts w:asciiTheme="minorBidi" w:hAnsiTheme="minorBidi" w:cstheme="minorBidi"/>
          <w:b/>
          <w:bCs/>
          <w:sz w:val="20"/>
          <w:szCs w:val="20"/>
        </w:rPr>
        <w:t xml:space="preserve">Group Number: </w:t>
      </w:r>
      <w:r w:rsidR="0060356F" w:rsidRPr="006903D3">
        <w:rPr>
          <w:rFonts w:asciiTheme="minorBidi" w:hAnsiTheme="minorBidi" w:cstheme="minorBidi"/>
          <w:sz w:val="20"/>
          <w:szCs w:val="20"/>
        </w:rPr>
        <w:t>[Insert Group Number</w:t>
      </w:r>
      <w:r w:rsidRPr="006903D3">
        <w:rPr>
          <w:rFonts w:asciiTheme="minorBidi" w:hAnsiTheme="minorBidi" w:cstheme="minorBidi"/>
          <w:sz w:val="20"/>
          <w:szCs w:val="20"/>
        </w:rPr>
        <w:t>]</w:t>
      </w:r>
      <w:r w:rsidRPr="006903D3">
        <w:rPr>
          <w:rFonts w:asciiTheme="minorBidi" w:hAnsiTheme="minorBidi" w:cstheme="minorBidi"/>
          <w:b/>
          <w:bCs/>
          <w:sz w:val="20"/>
          <w:szCs w:val="20"/>
        </w:rPr>
        <w:t xml:space="preserve"> </w:t>
      </w:r>
    </w:p>
    <w:p w14:paraId="33261268" w14:textId="49215311" w:rsidR="0002164A" w:rsidRPr="006903D3" w:rsidRDefault="0002164A" w:rsidP="0002164A">
      <w:pPr>
        <w:pStyle w:val="NoSpacing"/>
        <w:rPr>
          <w:rFonts w:asciiTheme="minorBidi" w:hAnsiTheme="minorBidi" w:cstheme="minorBidi"/>
          <w:b/>
          <w:bCs/>
          <w:sz w:val="20"/>
          <w:szCs w:val="20"/>
        </w:rPr>
        <w:sectPr w:rsidR="0002164A" w:rsidRPr="006903D3" w:rsidSect="0060356F">
          <w:headerReference w:type="default" r:id="rId12"/>
          <w:type w:val="continuous"/>
          <w:pgSz w:w="12240" w:h="15840"/>
          <w:pgMar w:top="1008" w:right="1008" w:bottom="720" w:left="1080" w:header="475" w:footer="475" w:gutter="0"/>
          <w:cols w:num="2" w:space="720"/>
          <w:noEndnote/>
          <w:docGrid w:linePitch="299"/>
        </w:sectPr>
      </w:pPr>
      <w:r w:rsidRPr="006903D3">
        <w:rPr>
          <w:rFonts w:asciiTheme="minorBidi" w:hAnsiTheme="minorBidi" w:cstheme="minorBidi"/>
          <w:b/>
          <w:bCs/>
          <w:sz w:val="20"/>
          <w:szCs w:val="20"/>
        </w:rPr>
        <w:t xml:space="preserve">       Claim Number: </w:t>
      </w:r>
      <w:r w:rsidRPr="006903D3">
        <w:rPr>
          <w:rFonts w:asciiTheme="minorBidi" w:hAnsiTheme="minorBidi" w:cstheme="minorBidi"/>
          <w:sz w:val="20"/>
          <w:szCs w:val="20"/>
        </w:rPr>
        <w:t>[Insert Claim Number]</w:t>
      </w:r>
      <w:r w:rsidRPr="006903D3">
        <w:rPr>
          <w:rFonts w:asciiTheme="minorBidi" w:hAnsiTheme="minorBidi" w:cstheme="minorBidi"/>
          <w:sz w:val="20"/>
          <w:szCs w:val="20"/>
        </w:rPr>
        <w:br/>
      </w:r>
    </w:p>
    <w:p w14:paraId="1605A865" w14:textId="5A11F070" w:rsidR="00A304F2" w:rsidRPr="006903D3" w:rsidRDefault="00B14569" w:rsidP="001775AD">
      <w:pPr>
        <w:pStyle w:val="TEXT"/>
        <w:spacing w:before="240"/>
        <w:rPr>
          <w:rFonts w:asciiTheme="minorBidi" w:hAnsiTheme="minorBidi" w:cstheme="minorBidi"/>
        </w:rPr>
      </w:pPr>
      <w:r w:rsidRPr="006903D3">
        <w:rPr>
          <w:rFonts w:asciiTheme="minorBidi" w:hAnsiTheme="minorBidi" w:cstheme="minorBidi"/>
          <w:noProof/>
        </w:rPr>
        <mc:AlternateContent>
          <mc:Choice Requires="wps">
            <w:drawing>
              <wp:inline distT="0" distB="0" distL="0" distR="0" wp14:anchorId="0C86E0A5" wp14:editId="4EBECEB3">
                <wp:extent cx="6375400" cy="607375"/>
                <wp:effectExtent l="0" t="0" r="12700" b="1524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0" cy="607375"/>
                        </a:xfrm>
                        <a:prstGeom prst="rect">
                          <a:avLst/>
                        </a:prstGeom>
                        <a:solidFill>
                          <a:srgbClr val="FFFFFF"/>
                        </a:solidFill>
                        <a:ln w="9525">
                          <a:solidFill>
                            <a:srgbClr val="000000"/>
                          </a:solidFill>
                          <a:miter lim="800000"/>
                          <a:headEnd/>
                          <a:tailEnd/>
                        </a:ln>
                      </wps:spPr>
                      <wps:txbx>
                        <w:txbxContent>
                          <w:p w14:paraId="1FE95821" w14:textId="14790108" w:rsidR="00B14569" w:rsidRPr="004E49AC" w:rsidRDefault="00B14569" w:rsidP="00B14569">
                            <w:pPr>
                              <w:rPr>
                                <w:rFonts w:asciiTheme="minorBidi" w:hAnsiTheme="minorBidi" w:cstheme="minorBidi"/>
                                <w:sz w:val="20"/>
                                <w:szCs w:val="20"/>
                              </w:rPr>
                            </w:pPr>
                            <w:r w:rsidRPr="004E49AC">
                              <w:rPr>
                                <w:rFonts w:asciiTheme="minorBidi" w:hAnsiTheme="minorBidi" w:cstheme="minorBidi"/>
                                <w:b/>
                                <w:bCs/>
                                <w:sz w:val="20"/>
                                <w:szCs w:val="20"/>
                              </w:rPr>
                              <w:t>REQUEST:</w:t>
                            </w:r>
                            <w:r w:rsidRPr="004E49AC">
                              <w:rPr>
                                <w:rFonts w:asciiTheme="minorBidi" w:hAnsiTheme="minorBidi" w:cstheme="minorBidi"/>
                                <w:sz w:val="20"/>
                                <w:szCs w:val="20"/>
                              </w:rPr>
                              <w:t xml:space="preserve"> Authorization for treatment with SILIQ</w:t>
                            </w:r>
                            <w:r w:rsidRPr="004E49AC">
                              <w:rPr>
                                <w:rFonts w:asciiTheme="minorBidi" w:hAnsiTheme="minorBidi" w:cstheme="minorBidi"/>
                                <w:sz w:val="20"/>
                                <w:szCs w:val="20"/>
                                <w:vertAlign w:val="superscript"/>
                              </w:rPr>
                              <w:t>®</w:t>
                            </w:r>
                            <w:r w:rsidRPr="004E49AC">
                              <w:rPr>
                                <w:rFonts w:asciiTheme="minorBidi" w:hAnsiTheme="minorBidi" w:cstheme="minorBidi"/>
                                <w:sz w:val="20"/>
                                <w:szCs w:val="20"/>
                              </w:rPr>
                              <w:t xml:space="preserve"> (brodalumab)</w:t>
                            </w:r>
                            <w:r w:rsidRPr="004E49AC">
                              <w:rPr>
                                <w:rFonts w:asciiTheme="minorBidi" w:hAnsiTheme="minorBidi" w:cstheme="minorBidi"/>
                                <w:sz w:val="20"/>
                                <w:szCs w:val="20"/>
                              </w:rPr>
                              <w:br/>
                            </w:r>
                            <w:r w:rsidRPr="004E49AC">
                              <w:rPr>
                                <w:rFonts w:asciiTheme="minorBidi" w:hAnsiTheme="minorBidi" w:cstheme="minorBidi"/>
                                <w:b/>
                                <w:bCs/>
                                <w:sz w:val="20"/>
                                <w:szCs w:val="20"/>
                              </w:rPr>
                              <w:t>DIAGNOSIS:</w:t>
                            </w:r>
                            <w:r w:rsidRPr="004E49AC">
                              <w:rPr>
                                <w:rFonts w:asciiTheme="minorBidi" w:hAnsiTheme="minorBidi" w:cstheme="minorBidi"/>
                                <w:sz w:val="20"/>
                                <w:szCs w:val="20"/>
                              </w:rPr>
                              <w:t xml:space="preserve"> [Insert Diagnosis] [Insert ICD]</w:t>
                            </w:r>
                            <w:r w:rsidRPr="004E49AC">
                              <w:rPr>
                                <w:rFonts w:asciiTheme="minorBidi" w:hAnsiTheme="minorBidi" w:cstheme="minorBidi"/>
                                <w:sz w:val="20"/>
                                <w:szCs w:val="20"/>
                              </w:rPr>
                              <w:br/>
                            </w:r>
                            <w:r w:rsidRPr="004E49AC">
                              <w:rPr>
                                <w:rFonts w:asciiTheme="minorBidi" w:hAnsiTheme="minorBidi" w:cstheme="minorBidi"/>
                                <w:b/>
                                <w:bCs/>
                                <w:sz w:val="20"/>
                                <w:szCs w:val="20"/>
                              </w:rPr>
                              <w:t>REQUEST TYPE:</w:t>
                            </w:r>
                            <w:r w:rsidRPr="004E49AC">
                              <w:rPr>
                                <w:rFonts w:asciiTheme="minorBidi" w:hAnsiTheme="minorBidi" w:cstheme="minorBidi"/>
                                <w:sz w:val="20"/>
                                <w:szCs w:val="20"/>
                              </w:rPr>
                              <w:t xml:space="preserve"> </w:t>
                            </w:r>
                            <w:r w:rsidRPr="004E49AC">
                              <w:rPr>
                                <w:rFonts w:ascii="Segoe UI Symbol" w:hAnsi="Segoe UI Symbol" w:cs="Segoe UI Symbol"/>
                                <w:sz w:val="20"/>
                                <w:szCs w:val="20"/>
                              </w:rPr>
                              <w:t>☐</w:t>
                            </w:r>
                            <w:r w:rsidRPr="004E49AC">
                              <w:rPr>
                                <w:rFonts w:asciiTheme="minorBidi" w:hAnsiTheme="minorBidi" w:cstheme="minorBidi"/>
                                <w:sz w:val="20"/>
                                <w:szCs w:val="20"/>
                              </w:rPr>
                              <w:t xml:space="preserve"> Standard </w:t>
                            </w:r>
                            <w:r w:rsidRPr="004E49AC">
                              <w:rPr>
                                <w:rFonts w:ascii="Segoe UI Symbol" w:hAnsi="Segoe UI Symbol" w:cs="Segoe UI Symbol"/>
                                <w:sz w:val="20"/>
                                <w:szCs w:val="20"/>
                              </w:rPr>
                              <w:t>☐</w:t>
                            </w:r>
                            <w:r w:rsidRPr="004E49AC">
                              <w:rPr>
                                <w:rFonts w:asciiTheme="minorBidi" w:hAnsiTheme="minorBidi" w:cstheme="minorBidi"/>
                                <w:sz w:val="20"/>
                                <w:szCs w:val="20"/>
                              </w:rPr>
                              <w:t xml:space="preserve"> E</w:t>
                            </w:r>
                            <w:r w:rsidR="00BB29C5" w:rsidRPr="004E49AC">
                              <w:rPr>
                                <w:rFonts w:asciiTheme="minorBidi" w:hAnsiTheme="minorBidi" w:cstheme="minorBidi"/>
                                <w:sz w:val="20"/>
                                <w:szCs w:val="20"/>
                              </w:rPr>
                              <w:t>xpedited</w:t>
                            </w:r>
                          </w:p>
                        </w:txbxContent>
                      </wps:txbx>
                      <wps:bodyPr rot="0" vert="horz" wrap="square" lIns="91440" tIns="45720" rIns="91440" bIns="45720" anchor="t" anchorCtr="0">
                        <a:noAutofit/>
                      </wps:bodyPr>
                    </wps:wsp>
                  </a:graphicData>
                </a:graphic>
              </wp:inline>
            </w:drawing>
          </mc:Choice>
          <mc:Fallback>
            <w:pict>
              <v:shapetype w14:anchorId="0C86E0A5" id="_x0000_t202" coordsize="21600,21600" o:spt="202" path="m,l,21600r21600,l21600,xe">
                <v:stroke joinstyle="miter"/>
                <v:path gradientshapeok="t" o:connecttype="rect"/>
              </v:shapetype>
              <v:shape id="Text Box 2" o:spid="_x0000_s1026" type="#_x0000_t202" style="width:50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">
                <v:textbox>
                  <w:txbxContent>
                    <w:p w14:paraId="1FE95821" w14:textId="14790108" w:rsidR="00B14569" w:rsidRPr="004E49AC" w:rsidRDefault="00B14569" w:rsidP="00B14569">
                      <w:pPr>
                        <w:rPr>
                          <w:rFonts w:asciiTheme="minorBidi" w:hAnsiTheme="minorBidi" w:cstheme="minorBidi"/>
                          <w:sz w:val="20"/>
                          <w:szCs w:val="20"/>
                        </w:rPr>
                      </w:pPr>
                      <w:r w:rsidRPr="004E49AC">
                        <w:rPr>
                          <w:rFonts w:asciiTheme="minorBidi" w:hAnsiTheme="minorBidi" w:cstheme="minorBidi"/>
                          <w:b/>
                          <w:bCs/>
                          <w:sz w:val="20"/>
                          <w:szCs w:val="20"/>
                        </w:rPr>
                        <w:t>REQUEST:</w:t>
                      </w:r>
                      <w:r w:rsidRPr="004E49AC">
                        <w:rPr>
                          <w:rFonts w:asciiTheme="minorBidi" w:hAnsiTheme="minorBidi" w:cstheme="minorBidi"/>
                          <w:sz w:val="20"/>
                          <w:szCs w:val="20"/>
                        </w:rPr>
                        <w:t xml:space="preserve"> Authorization for treatment with SILIQ</w:t>
                      </w:r>
                      <w:r w:rsidRPr="004E49AC">
                        <w:rPr>
                          <w:rFonts w:asciiTheme="minorBidi" w:hAnsiTheme="minorBidi" w:cstheme="minorBidi"/>
                          <w:sz w:val="20"/>
                          <w:szCs w:val="20"/>
                          <w:vertAlign w:val="superscript"/>
                        </w:rPr>
                        <w:t>®</w:t>
                      </w:r>
                      <w:r w:rsidRPr="004E49AC">
                        <w:rPr>
                          <w:rFonts w:asciiTheme="minorBidi" w:hAnsiTheme="minorBidi" w:cstheme="minorBidi"/>
                          <w:sz w:val="20"/>
                          <w:szCs w:val="20"/>
                        </w:rPr>
                        <w:t xml:space="preserve"> (</w:t>
                      </w:r>
                      <w:proofErr w:type="spellStart"/>
                      <w:r w:rsidRPr="004E49AC">
                        <w:rPr>
                          <w:rFonts w:asciiTheme="minorBidi" w:hAnsiTheme="minorBidi" w:cstheme="minorBidi"/>
                          <w:sz w:val="20"/>
                          <w:szCs w:val="20"/>
                        </w:rPr>
                        <w:t>brodalumab</w:t>
                      </w:r>
                      <w:proofErr w:type="spellEnd"/>
                      <w:r w:rsidRPr="004E49AC">
                        <w:rPr>
                          <w:rFonts w:asciiTheme="minorBidi" w:hAnsiTheme="minorBidi" w:cstheme="minorBidi"/>
                          <w:sz w:val="20"/>
                          <w:szCs w:val="20"/>
                        </w:rPr>
                        <w:t>)</w:t>
                      </w:r>
                      <w:r w:rsidRPr="004E49AC">
                        <w:rPr>
                          <w:rFonts w:asciiTheme="minorBidi" w:hAnsiTheme="minorBidi" w:cstheme="minorBidi"/>
                          <w:sz w:val="20"/>
                          <w:szCs w:val="20"/>
                        </w:rPr>
                        <w:br/>
                      </w:r>
                      <w:r w:rsidRPr="004E49AC">
                        <w:rPr>
                          <w:rFonts w:asciiTheme="minorBidi" w:hAnsiTheme="minorBidi" w:cstheme="minorBidi"/>
                          <w:b/>
                          <w:bCs/>
                          <w:sz w:val="20"/>
                          <w:szCs w:val="20"/>
                        </w:rPr>
                        <w:t>DIAGNOSIS:</w:t>
                      </w:r>
                      <w:r w:rsidRPr="004E49AC">
                        <w:rPr>
                          <w:rFonts w:asciiTheme="minorBidi" w:hAnsiTheme="minorBidi" w:cstheme="minorBidi"/>
                          <w:sz w:val="20"/>
                          <w:szCs w:val="20"/>
                        </w:rPr>
                        <w:t xml:space="preserve"> [Insert Diagnosis] [Insert ICD]</w:t>
                      </w:r>
                      <w:r w:rsidRPr="004E49AC">
                        <w:rPr>
                          <w:rFonts w:asciiTheme="minorBidi" w:hAnsiTheme="minorBidi" w:cstheme="minorBidi"/>
                          <w:sz w:val="20"/>
                          <w:szCs w:val="20"/>
                        </w:rPr>
                        <w:br/>
                      </w:r>
                      <w:r w:rsidRPr="004E49AC">
                        <w:rPr>
                          <w:rFonts w:asciiTheme="minorBidi" w:hAnsiTheme="minorBidi" w:cstheme="minorBidi"/>
                          <w:b/>
                          <w:bCs/>
                          <w:sz w:val="20"/>
                          <w:szCs w:val="20"/>
                        </w:rPr>
                        <w:t>REQUEST TYPE:</w:t>
                      </w:r>
                      <w:r w:rsidRPr="004E49AC">
                        <w:rPr>
                          <w:rFonts w:asciiTheme="minorBidi" w:hAnsiTheme="minorBidi" w:cstheme="minorBidi"/>
                          <w:sz w:val="20"/>
                          <w:szCs w:val="20"/>
                        </w:rPr>
                        <w:t xml:space="preserve"> </w:t>
                      </w:r>
                      <w:r w:rsidRPr="004E49AC">
                        <w:rPr>
                          <w:rFonts w:ascii="Segoe UI Symbol" w:hAnsi="Segoe UI Symbol" w:cs="Segoe UI Symbol"/>
                          <w:sz w:val="20"/>
                          <w:szCs w:val="20"/>
                        </w:rPr>
                        <w:t>☐</w:t>
                      </w:r>
                      <w:r w:rsidRPr="004E49AC">
                        <w:rPr>
                          <w:rFonts w:asciiTheme="minorBidi" w:hAnsiTheme="minorBidi" w:cstheme="minorBidi"/>
                          <w:sz w:val="20"/>
                          <w:szCs w:val="20"/>
                        </w:rPr>
                        <w:t xml:space="preserve"> Standard </w:t>
                      </w:r>
                      <w:r w:rsidRPr="004E49AC">
                        <w:rPr>
                          <w:rFonts w:ascii="Segoe UI Symbol" w:hAnsi="Segoe UI Symbol" w:cs="Segoe UI Symbol"/>
                          <w:sz w:val="20"/>
                          <w:szCs w:val="20"/>
                        </w:rPr>
                        <w:t>☐</w:t>
                      </w:r>
                      <w:r w:rsidRPr="004E49AC">
                        <w:rPr>
                          <w:rFonts w:asciiTheme="minorBidi" w:hAnsiTheme="minorBidi" w:cstheme="minorBidi"/>
                          <w:sz w:val="20"/>
                          <w:szCs w:val="20"/>
                        </w:rPr>
                        <w:t xml:space="preserve"> E</w:t>
                      </w:r>
                      <w:r w:rsidR="00BB29C5" w:rsidRPr="004E49AC">
                        <w:rPr>
                          <w:rFonts w:asciiTheme="minorBidi" w:hAnsiTheme="minorBidi" w:cstheme="minorBidi"/>
                          <w:sz w:val="20"/>
                          <w:szCs w:val="20"/>
                        </w:rPr>
                        <w:t>xpedited</w:t>
                      </w:r>
                    </w:p>
                  </w:txbxContent>
                </v:textbox>
                <w10:anchorlock/>
              </v:shape>
            </w:pict>
          </mc:Fallback>
        </mc:AlternateContent>
      </w:r>
      <w:r w:rsidRPr="006903D3">
        <w:rPr>
          <w:rFonts w:asciiTheme="minorBidi" w:hAnsiTheme="minorBidi" w:cstheme="minorBidi"/>
        </w:rPr>
        <w:br/>
      </w:r>
      <w:r w:rsidRPr="006903D3">
        <w:rPr>
          <w:rFonts w:asciiTheme="minorBidi" w:hAnsiTheme="minorBidi" w:cstheme="minorBidi"/>
        </w:rPr>
        <w:br/>
        <w:t>Dear [Insert Medical Director’s Name or Individual Responsible for Prior Authorization]</w:t>
      </w:r>
      <w:r w:rsidR="00C71377" w:rsidRPr="006903D3">
        <w:rPr>
          <w:rFonts w:asciiTheme="minorBidi" w:hAnsiTheme="minorBidi" w:cstheme="minorBidi"/>
        </w:rPr>
        <w:t>,</w:t>
      </w:r>
    </w:p>
    <w:p w14:paraId="73C3D10C" w14:textId="13FF5F48" w:rsidR="00DA77BF" w:rsidRPr="006903D3" w:rsidRDefault="00EF3128" w:rsidP="00FD2AD8">
      <w:pPr>
        <w:pStyle w:val="TEXT"/>
        <w:spacing w:before="240"/>
        <w:rPr>
          <w:rFonts w:asciiTheme="minorBidi" w:hAnsiTheme="minorBidi" w:cstheme="minorBidi"/>
        </w:rPr>
      </w:pPr>
      <w:r w:rsidRPr="006903D3">
        <w:rPr>
          <w:rFonts w:asciiTheme="minorBidi" w:hAnsiTheme="minorBidi" w:cstheme="minorBidi"/>
        </w:rPr>
        <w:t xml:space="preserve">I </w:t>
      </w:r>
      <w:r w:rsidR="0028307E" w:rsidRPr="006903D3">
        <w:rPr>
          <w:rFonts w:asciiTheme="minorBidi" w:hAnsiTheme="minorBidi" w:cstheme="minorBidi"/>
        </w:rPr>
        <w:t xml:space="preserve">have reviewed and recognize your guidelines of the responsible management of medications. </w:t>
      </w:r>
      <w:r w:rsidRPr="006903D3">
        <w:rPr>
          <w:rFonts w:asciiTheme="minorBidi" w:hAnsiTheme="minorBidi" w:cstheme="minorBidi"/>
        </w:rPr>
        <w:t xml:space="preserve">I </w:t>
      </w:r>
      <w:r w:rsidR="0028307E" w:rsidRPr="006903D3">
        <w:rPr>
          <w:rFonts w:asciiTheme="minorBidi" w:hAnsiTheme="minorBidi" w:cstheme="minorBidi"/>
        </w:rPr>
        <w:t xml:space="preserve">understand that your reason of denial is </w:t>
      </w:r>
      <w:r w:rsidR="00007269" w:rsidRPr="006903D3">
        <w:rPr>
          <w:rFonts w:asciiTheme="minorBidi" w:hAnsiTheme="minorBidi" w:cstheme="minorBidi"/>
        </w:rPr>
        <w:t>[</w:t>
      </w:r>
      <w:r w:rsidR="0028307E" w:rsidRPr="006903D3">
        <w:rPr>
          <w:rFonts w:asciiTheme="minorBidi" w:hAnsiTheme="minorBidi" w:cstheme="minorBidi"/>
          <w:b/>
          <w:bCs/>
        </w:rPr>
        <w:t xml:space="preserve">insert the reason for denial </w:t>
      </w:r>
      <w:r w:rsidR="00FD2AD8" w:rsidRPr="006903D3">
        <w:rPr>
          <w:rFonts w:asciiTheme="minorBidi" w:hAnsiTheme="minorBidi" w:cstheme="minorBidi"/>
          <w:b/>
          <w:bCs/>
        </w:rPr>
        <w:t>verbatim</w:t>
      </w:r>
      <w:r w:rsidR="0028307E" w:rsidRPr="006903D3">
        <w:rPr>
          <w:rFonts w:asciiTheme="minorBidi" w:hAnsiTheme="minorBidi" w:cstheme="minorBidi"/>
          <w:b/>
          <w:bCs/>
        </w:rPr>
        <w:t xml:space="preserve"> from the denial letter</w:t>
      </w:r>
      <w:r w:rsidR="00007269" w:rsidRPr="006903D3">
        <w:rPr>
          <w:rFonts w:asciiTheme="minorBidi" w:hAnsiTheme="minorBidi" w:cstheme="minorBidi"/>
        </w:rPr>
        <w:t>]</w:t>
      </w:r>
      <w:r w:rsidR="00FD2AD8" w:rsidRPr="006903D3">
        <w:rPr>
          <w:rFonts w:asciiTheme="minorBidi" w:hAnsiTheme="minorBidi" w:cstheme="minorBidi"/>
        </w:rPr>
        <w:t xml:space="preserve">. </w:t>
      </w:r>
      <w:r w:rsidRPr="006903D3">
        <w:rPr>
          <w:rFonts w:asciiTheme="minorBidi" w:hAnsiTheme="minorBidi" w:cstheme="minorBidi"/>
        </w:rPr>
        <w:t xml:space="preserve">I am </w:t>
      </w:r>
      <w:r w:rsidR="00FD2AD8" w:rsidRPr="006903D3">
        <w:rPr>
          <w:rFonts w:asciiTheme="minorBidi" w:hAnsiTheme="minorBidi" w:cstheme="minorBidi"/>
        </w:rPr>
        <w:t xml:space="preserve">requesting that you reassess your recent denial of </w:t>
      </w:r>
      <w:r w:rsidRPr="006903D3">
        <w:rPr>
          <w:rFonts w:asciiTheme="minorBidi" w:hAnsiTheme="minorBidi" w:cstheme="minorBidi"/>
        </w:rPr>
        <w:t>SILIQ</w:t>
      </w:r>
      <w:r w:rsidR="00221008" w:rsidRPr="006903D3">
        <w:rPr>
          <w:rFonts w:asciiTheme="minorBidi" w:hAnsiTheme="minorBidi" w:cstheme="minorBidi"/>
        </w:rPr>
        <w:t xml:space="preserve"> (brodalumab)</w:t>
      </w:r>
      <w:r w:rsidRPr="006903D3">
        <w:rPr>
          <w:rFonts w:asciiTheme="minorBidi" w:hAnsiTheme="minorBidi" w:cstheme="minorBidi"/>
        </w:rPr>
        <w:t xml:space="preserve"> </w:t>
      </w:r>
      <w:r w:rsidR="00FD2AD8" w:rsidRPr="006903D3">
        <w:rPr>
          <w:rFonts w:asciiTheme="minorBidi" w:hAnsiTheme="minorBidi" w:cstheme="minorBidi"/>
        </w:rPr>
        <w:t>coverage based on the following</w:t>
      </w:r>
      <w:r w:rsidR="00221008" w:rsidRPr="006903D3">
        <w:rPr>
          <w:rFonts w:asciiTheme="minorBidi" w:hAnsiTheme="minorBidi" w:cstheme="minorBidi"/>
        </w:rPr>
        <w:t xml:space="preserve">: </w:t>
      </w:r>
    </w:p>
    <w:p w14:paraId="6402B0CC" w14:textId="56E2E9CE" w:rsidR="0002164A" w:rsidRPr="006903D3" w:rsidRDefault="00221008" w:rsidP="00221008">
      <w:pPr>
        <w:pStyle w:val="TEXT"/>
        <w:spacing w:before="240"/>
        <w:rPr>
          <w:rFonts w:asciiTheme="minorBidi" w:hAnsiTheme="minorBidi" w:cstheme="minorBidi"/>
        </w:rPr>
      </w:pPr>
      <w:r w:rsidRPr="006903D3">
        <w:rPr>
          <w:rFonts w:asciiTheme="minorBidi" w:hAnsiTheme="minorBidi" w:cstheme="minorBidi"/>
          <w:b/>
          <w:bCs/>
        </w:rPr>
        <w:t>Summary of Patient’s Diagnosis:</w:t>
      </w:r>
      <w:r w:rsidR="0002164A" w:rsidRPr="006903D3">
        <w:rPr>
          <w:rFonts w:asciiTheme="minorBidi" w:hAnsiTheme="minorBidi" w:cstheme="minorBidi"/>
          <w:b/>
          <w:bCs/>
        </w:rPr>
        <w:br/>
      </w:r>
      <w:r w:rsidR="0002164A" w:rsidRPr="006903D3">
        <w:rPr>
          <w:rFonts w:asciiTheme="minorBidi" w:hAnsiTheme="minorBidi" w:cstheme="minorBidi"/>
        </w:rPr>
        <w:t>[Insert:</w:t>
      </w:r>
    </w:p>
    <w:p w14:paraId="368E988E" w14:textId="6243251F" w:rsidR="0002164A" w:rsidRPr="006903D3" w:rsidRDefault="00221008" w:rsidP="001F4DD1">
      <w:pPr>
        <w:pStyle w:val="NoSpacing"/>
        <w:numPr>
          <w:ilvl w:val="0"/>
          <w:numId w:val="9"/>
        </w:numPr>
        <w:rPr>
          <w:rFonts w:asciiTheme="minorBidi" w:hAnsiTheme="minorBidi" w:cstheme="minorBidi"/>
          <w:sz w:val="20"/>
          <w:szCs w:val="20"/>
        </w:rPr>
      </w:pPr>
      <w:r w:rsidRPr="006903D3">
        <w:rPr>
          <w:rFonts w:asciiTheme="minorBidi" w:hAnsiTheme="minorBidi" w:cstheme="minorBidi"/>
          <w:sz w:val="20"/>
          <w:szCs w:val="20"/>
        </w:rPr>
        <w:t xml:space="preserve">Patient’s </w:t>
      </w:r>
      <w:r w:rsidR="00FD2AD8" w:rsidRPr="006903D3">
        <w:rPr>
          <w:rFonts w:asciiTheme="minorBidi" w:hAnsiTheme="minorBidi" w:cstheme="minorBidi"/>
          <w:sz w:val="20"/>
          <w:szCs w:val="20"/>
        </w:rPr>
        <w:t>diagnosis</w:t>
      </w:r>
      <w:r w:rsidR="002D08F3" w:rsidRPr="006903D3">
        <w:rPr>
          <w:rFonts w:asciiTheme="minorBidi" w:hAnsiTheme="minorBidi" w:cstheme="minorBidi"/>
          <w:sz w:val="20"/>
          <w:szCs w:val="20"/>
        </w:rPr>
        <w:t>, ICD10 code,</w:t>
      </w:r>
      <w:r w:rsidR="0002164A" w:rsidRPr="006903D3">
        <w:rPr>
          <w:rFonts w:asciiTheme="minorBidi" w:hAnsiTheme="minorBidi" w:cstheme="minorBidi"/>
          <w:sz w:val="20"/>
          <w:szCs w:val="20"/>
        </w:rPr>
        <w:t xml:space="preserve"> date of diagnosis</w:t>
      </w:r>
    </w:p>
    <w:p w14:paraId="7BD2B5EC" w14:textId="46F7128B" w:rsidR="0002164A" w:rsidRPr="006903D3" w:rsidRDefault="0002164A" w:rsidP="001F4DD1">
      <w:pPr>
        <w:pStyle w:val="NoSpacing"/>
        <w:numPr>
          <w:ilvl w:val="0"/>
          <w:numId w:val="9"/>
        </w:numPr>
        <w:rPr>
          <w:rFonts w:asciiTheme="minorBidi" w:hAnsiTheme="minorBidi" w:cstheme="minorBidi"/>
          <w:sz w:val="20"/>
          <w:szCs w:val="20"/>
        </w:rPr>
      </w:pPr>
      <w:r w:rsidRPr="006903D3">
        <w:rPr>
          <w:rFonts w:asciiTheme="minorBidi" w:hAnsiTheme="minorBidi" w:cstheme="minorBidi"/>
          <w:sz w:val="20"/>
          <w:szCs w:val="20"/>
        </w:rPr>
        <w:t>Any relevant lab results and date</w:t>
      </w:r>
      <w:r w:rsidR="001F4DD1" w:rsidRPr="006903D3">
        <w:rPr>
          <w:rFonts w:asciiTheme="minorBidi" w:hAnsiTheme="minorBidi" w:cstheme="minorBidi"/>
          <w:sz w:val="20"/>
          <w:szCs w:val="20"/>
        </w:rPr>
        <w:t>s</w:t>
      </w:r>
      <w:r w:rsidR="00007269" w:rsidRPr="006903D3">
        <w:rPr>
          <w:rFonts w:asciiTheme="minorBidi" w:hAnsiTheme="minorBidi" w:cstheme="minorBidi"/>
          <w:sz w:val="20"/>
          <w:szCs w:val="20"/>
        </w:rPr>
        <w:t>]</w:t>
      </w:r>
    </w:p>
    <w:p w14:paraId="7387E49F" w14:textId="77777777" w:rsidR="001F4DD1" w:rsidRPr="006903D3" w:rsidRDefault="001F4DD1" w:rsidP="001F4DD1">
      <w:pPr>
        <w:pStyle w:val="TEXT"/>
        <w:spacing w:before="240"/>
        <w:rPr>
          <w:rFonts w:asciiTheme="minorBidi" w:hAnsiTheme="minorBidi" w:cstheme="minorBidi"/>
          <w:b/>
          <w:bCs/>
        </w:rPr>
      </w:pPr>
      <w:r w:rsidRPr="006903D3">
        <w:rPr>
          <w:rFonts w:asciiTheme="minorBidi" w:hAnsiTheme="minorBidi" w:cstheme="minorBidi"/>
          <w:b/>
          <w:bCs/>
        </w:rPr>
        <w:t>Summary of Patient’s History:</w:t>
      </w:r>
      <w:r w:rsidRPr="006903D3">
        <w:rPr>
          <w:rFonts w:asciiTheme="minorBidi" w:hAnsiTheme="minorBidi" w:cstheme="minorBidi"/>
          <w:b/>
          <w:bCs/>
        </w:rPr>
        <w:br/>
      </w:r>
      <w:r w:rsidRPr="006903D3">
        <w:rPr>
          <w:rFonts w:asciiTheme="minorBidi" w:hAnsiTheme="minorBidi" w:cstheme="minorBidi"/>
        </w:rPr>
        <w:t>[Insert:</w:t>
      </w:r>
    </w:p>
    <w:p w14:paraId="0B8C5772" w14:textId="039A8439" w:rsidR="00CF05E5" w:rsidRPr="006903D3" w:rsidRDefault="00CF05E5" w:rsidP="00136ED3">
      <w:pPr>
        <w:pStyle w:val="BOLDBULLETS"/>
        <w:numPr>
          <w:ilvl w:val="0"/>
          <w:numId w:val="10"/>
        </w:numPr>
        <w:rPr>
          <w:rFonts w:asciiTheme="minorBidi" w:hAnsiTheme="minorBidi" w:cstheme="minorBidi"/>
          <w:b w:val="0"/>
          <w:bCs/>
        </w:rPr>
      </w:pPr>
      <w:r w:rsidRPr="006903D3">
        <w:rPr>
          <w:rFonts w:asciiTheme="minorBidi" w:hAnsiTheme="minorBidi" w:cstheme="minorBidi"/>
          <w:b w:val="0"/>
          <w:bCs/>
        </w:rPr>
        <w:t>Description of patient’s recent symptoms/condition, including photographs of plaques/location of plaques</w:t>
      </w:r>
      <w:r w:rsidR="0012480A" w:rsidRPr="006903D3">
        <w:rPr>
          <w:rFonts w:asciiTheme="minorBidi" w:hAnsiTheme="minorBidi" w:cstheme="minorBidi"/>
          <w:b w:val="0"/>
          <w:bCs/>
        </w:rPr>
        <w:t>,</w:t>
      </w:r>
      <w:r w:rsidRPr="006903D3">
        <w:rPr>
          <w:rFonts w:asciiTheme="minorBidi" w:hAnsiTheme="minorBidi" w:cstheme="minorBidi"/>
          <w:b w:val="0"/>
          <w:bCs/>
        </w:rPr>
        <w:t xml:space="preserve"> if applicable</w:t>
      </w:r>
    </w:p>
    <w:p w14:paraId="1E8EAB02" w14:textId="48D81BA9" w:rsidR="00CF05E5" w:rsidRPr="006903D3" w:rsidRDefault="00CF05E5" w:rsidP="00CF05E5">
      <w:pPr>
        <w:pStyle w:val="NoSpacing"/>
        <w:numPr>
          <w:ilvl w:val="0"/>
          <w:numId w:val="10"/>
        </w:numPr>
        <w:rPr>
          <w:rFonts w:asciiTheme="minorBidi" w:hAnsiTheme="minorBidi" w:cstheme="minorBidi"/>
          <w:sz w:val="20"/>
          <w:szCs w:val="20"/>
        </w:rPr>
      </w:pPr>
      <w:r w:rsidRPr="006903D3">
        <w:rPr>
          <w:rFonts w:asciiTheme="minorBidi" w:hAnsiTheme="minorBidi" w:cstheme="minorBidi"/>
          <w:sz w:val="20"/>
          <w:szCs w:val="20"/>
        </w:rPr>
        <w:t xml:space="preserve">Disease severity as measured by </w:t>
      </w:r>
      <w:r w:rsidR="0076006E" w:rsidRPr="0076006E">
        <w:rPr>
          <w:rFonts w:asciiTheme="minorBidi" w:hAnsiTheme="minorBidi" w:cstheme="minorBidi"/>
          <w:sz w:val="20"/>
          <w:szCs w:val="20"/>
          <w:lang w:val="en-AE"/>
        </w:rPr>
        <w:t>Psoriasis Area and Severity Index (PASI)</w:t>
      </w:r>
      <w:r w:rsidR="0076006E">
        <w:rPr>
          <w:rFonts w:asciiTheme="minorBidi" w:hAnsiTheme="minorBidi" w:cstheme="minorBidi"/>
          <w:sz w:val="20"/>
          <w:szCs w:val="20"/>
          <w:lang w:val="en-AE"/>
        </w:rPr>
        <w:t xml:space="preserve"> </w:t>
      </w:r>
      <w:r w:rsidR="00007269" w:rsidRPr="006903D3">
        <w:rPr>
          <w:rFonts w:asciiTheme="minorBidi" w:hAnsiTheme="minorBidi" w:cstheme="minorBidi"/>
          <w:sz w:val="20"/>
          <w:szCs w:val="20"/>
        </w:rPr>
        <w:t>s</w:t>
      </w:r>
      <w:r w:rsidRPr="006903D3">
        <w:rPr>
          <w:rFonts w:asciiTheme="minorBidi" w:hAnsiTheme="minorBidi" w:cstheme="minorBidi"/>
          <w:sz w:val="20"/>
          <w:szCs w:val="20"/>
        </w:rPr>
        <w:t xml:space="preserve">core and/or </w:t>
      </w:r>
      <w:r w:rsidR="0076006E" w:rsidRPr="0076006E">
        <w:rPr>
          <w:rFonts w:asciiTheme="minorBidi" w:hAnsiTheme="minorBidi" w:cstheme="minorBidi"/>
          <w:sz w:val="20"/>
          <w:szCs w:val="20"/>
          <w:lang w:val="en-AE"/>
        </w:rPr>
        <w:t>Body Surface Area (BSA)</w:t>
      </w:r>
    </w:p>
    <w:p w14:paraId="47516647" w14:textId="105EAF99" w:rsidR="00981808" w:rsidRPr="006903D3" w:rsidRDefault="00981808" w:rsidP="00CF05E5">
      <w:pPr>
        <w:pStyle w:val="NoSpacing"/>
        <w:numPr>
          <w:ilvl w:val="0"/>
          <w:numId w:val="10"/>
        </w:numPr>
        <w:rPr>
          <w:rFonts w:asciiTheme="minorBidi" w:hAnsiTheme="minorBidi" w:cstheme="minorBidi"/>
          <w:sz w:val="20"/>
          <w:szCs w:val="20"/>
        </w:rPr>
      </w:pPr>
      <w:r w:rsidRPr="006903D3">
        <w:rPr>
          <w:rFonts w:asciiTheme="minorBidi" w:hAnsiTheme="minorBidi" w:cstheme="minorBidi"/>
          <w:sz w:val="20"/>
          <w:szCs w:val="20"/>
        </w:rPr>
        <w:t xml:space="preserve">Disease characteristics that may make patient difficult to treat, such as obesity, scalp psoriasis, nail psoriasis, or resistant plaques </w:t>
      </w:r>
    </w:p>
    <w:p w14:paraId="6E53D650" w14:textId="0FCC36D3" w:rsidR="00DA77BF" w:rsidRPr="006903D3" w:rsidRDefault="00DA77BF" w:rsidP="00DA77BF">
      <w:pPr>
        <w:pStyle w:val="BOLDBULLETS"/>
        <w:numPr>
          <w:ilvl w:val="0"/>
          <w:numId w:val="7"/>
        </w:numPr>
        <w:rPr>
          <w:rFonts w:asciiTheme="minorBidi" w:hAnsiTheme="minorBidi" w:cstheme="minorBidi"/>
          <w:b w:val="0"/>
          <w:bCs/>
        </w:rPr>
      </w:pPr>
      <w:r w:rsidRPr="006903D3">
        <w:rPr>
          <w:rFonts w:asciiTheme="minorBidi" w:hAnsiTheme="minorBidi" w:cstheme="minorBidi"/>
          <w:b w:val="0"/>
          <w:bCs/>
        </w:rPr>
        <w:t xml:space="preserve">Patient’s </w:t>
      </w:r>
      <w:r w:rsidR="0076006E" w:rsidRPr="0076006E">
        <w:rPr>
          <w:rFonts w:asciiTheme="minorBidi" w:hAnsiTheme="minorBidi" w:cstheme="minorBidi"/>
          <w:b w:val="0"/>
          <w:bCs/>
        </w:rPr>
        <w:t>tuberculosis (TB)</w:t>
      </w:r>
      <w:r w:rsidR="0076006E">
        <w:rPr>
          <w:rFonts w:asciiTheme="minorBidi" w:hAnsiTheme="minorBidi" w:cstheme="minorBidi"/>
          <w:b w:val="0"/>
          <w:bCs/>
        </w:rPr>
        <w:t xml:space="preserve"> </w:t>
      </w:r>
      <w:r w:rsidR="00186CB6" w:rsidRPr="006903D3">
        <w:rPr>
          <w:rFonts w:asciiTheme="minorBidi" w:hAnsiTheme="minorBidi" w:cstheme="minorBidi"/>
          <w:b w:val="0"/>
          <w:bCs/>
        </w:rPr>
        <w:t>s</w:t>
      </w:r>
      <w:r w:rsidRPr="006903D3">
        <w:rPr>
          <w:rFonts w:asciiTheme="minorBidi" w:hAnsiTheme="minorBidi" w:cstheme="minorBidi"/>
          <w:b w:val="0"/>
          <w:bCs/>
        </w:rPr>
        <w:t>tatus</w:t>
      </w:r>
      <w:r w:rsidR="002548CB" w:rsidRPr="006903D3">
        <w:rPr>
          <w:rFonts w:asciiTheme="minorBidi" w:hAnsiTheme="minorBidi" w:cstheme="minorBidi"/>
          <w:b w:val="0"/>
          <w:bCs/>
        </w:rPr>
        <w:t xml:space="preserve">: If treated, dates of treatment </w:t>
      </w:r>
    </w:p>
    <w:p w14:paraId="4F15B4BC" w14:textId="7FA47431" w:rsidR="00136ED3" w:rsidRPr="006903D3" w:rsidRDefault="00DA77BF" w:rsidP="00136ED3">
      <w:pPr>
        <w:pStyle w:val="NoSpacing"/>
        <w:numPr>
          <w:ilvl w:val="0"/>
          <w:numId w:val="10"/>
        </w:numPr>
        <w:rPr>
          <w:rFonts w:asciiTheme="minorBidi" w:hAnsiTheme="minorBidi" w:cstheme="minorBidi"/>
          <w:sz w:val="20"/>
          <w:szCs w:val="20"/>
        </w:rPr>
      </w:pPr>
      <w:r w:rsidRPr="006903D3">
        <w:rPr>
          <w:rFonts w:asciiTheme="minorBidi" w:hAnsiTheme="minorBidi" w:cstheme="minorBidi"/>
          <w:sz w:val="20"/>
          <w:szCs w:val="20"/>
        </w:rPr>
        <w:t xml:space="preserve">Patient’s </w:t>
      </w:r>
      <w:r w:rsidR="00007269" w:rsidRPr="006903D3">
        <w:rPr>
          <w:rFonts w:asciiTheme="minorBidi" w:hAnsiTheme="minorBidi" w:cstheme="minorBidi"/>
          <w:sz w:val="20"/>
          <w:szCs w:val="20"/>
        </w:rPr>
        <w:t>s</w:t>
      </w:r>
      <w:r w:rsidRPr="006903D3">
        <w:rPr>
          <w:rFonts w:asciiTheme="minorBidi" w:hAnsiTheme="minorBidi" w:cstheme="minorBidi"/>
          <w:sz w:val="20"/>
          <w:szCs w:val="20"/>
        </w:rPr>
        <w:t xml:space="preserve">erious </w:t>
      </w:r>
      <w:r w:rsidR="00007269" w:rsidRPr="006903D3">
        <w:rPr>
          <w:rFonts w:asciiTheme="minorBidi" w:hAnsiTheme="minorBidi" w:cstheme="minorBidi"/>
          <w:sz w:val="20"/>
          <w:szCs w:val="20"/>
        </w:rPr>
        <w:t>i</w:t>
      </w:r>
      <w:r w:rsidRPr="006903D3">
        <w:rPr>
          <w:rFonts w:asciiTheme="minorBidi" w:hAnsiTheme="minorBidi" w:cstheme="minorBidi"/>
          <w:sz w:val="20"/>
          <w:szCs w:val="20"/>
        </w:rPr>
        <w:t xml:space="preserve">nfection </w:t>
      </w:r>
      <w:r w:rsidR="00007269" w:rsidRPr="006903D3">
        <w:rPr>
          <w:rFonts w:asciiTheme="minorBidi" w:hAnsiTheme="minorBidi" w:cstheme="minorBidi"/>
          <w:sz w:val="20"/>
          <w:szCs w:val="20"/>
        </w:rPr>
        <w:t>s</w:t>
      </w:r>
      <w:r w:rsidRPr="006903D3">
        <w:rPr>
          <w:rFonts w:asciiTheme="minorBidi" w:hAnsiTheme="minorBidi" w:cstheme="minorBidi"/>
          <w:sz w:val="20"/>
          <w:szCs w:val="20"/>
        </w:rPr>
        <w:t xml:space="preserve">tatus: If patient does have an infection, please list site, treatment, and anticipated resolution dates </w:t>
      </w:r>
    </w:p>
    <w:p w14:paraId="2C38B568" w14:textId="77777777" w:rsidR="007D4FB8" w:rsidRDefault="00136ED3" w:rsidP="007D4FB8">
      <w:pPr>
        <w:pStyle w:val="NoSpacing"/>
        <w:numPr>
          <w:ilvl w:val="0"/>
          <w:numId w:val="10"/>
        </w:numPr>
        <w:rPr>
          <w:rFonts w:asciiTheme="minorBidi" w:hAnsiTheme="minorBidi" w:cstheme="minorBidi"/>
          <w:sz w:val="20"/>
          <w:szCs w:val="20"/>
        </w:rPr>
      </w:pPr>
      <w:r w:rsidRPr="006903D3">
        <w:rPr>
          <w:rFonts w:asciiTheme="minorBidi" w:hAnsiTheme="minorBidi" w:cstheme="minorBidi"/>
          <w:sz w:val="20"/>
          <w:szCs w:val="20"/>
        </w:rPr>
        <w:t xml:space="preserve">Allergies, if applicable </w:t>
      </w:r>
    </w:p>
    <w:p w14:paraId="66C62BC2" w14:textId="77777777" w:rsidR="007D4FB8" w:rsidRPr="007D4FB8" w:rsidRDefault="00CF05E5" w:rsidP="007D4FB8">
      <w:pPr>
        <w:pStyle w:val="NoSpacing"/>
        <w:numPr>
          <w:ilvl w:val="0"/>
          <w:numId w:val="10"/>
        </w:numPr>
        <w:rPr>
          <w:rFonts w:asciiTheme="minorBidi" w:hAnsiTheme="minorBidi" w:cstheme="minorBidi"/>
          <w:sz w:val="20"/>
          <w:szCs w:val="20"/>
        </w:rPr>
      </w:pPr>
      <w:r w:rsidRPr="007D4FB8">
        <w:rPr>
          <w:rFonts w:asciiTheme="minorBidi" w:hAnsiTheme="minorBidi" w:cstheme="minorBidi"/>
          <w:bCs/>
          <w:sz w:val="20"/>
          <w:szCs w:val="20"/>
        </w:rPr>
        <w:t>Patient global assessment, physician global assessment, if applicable</w:t>
      </w:r>
    </w:p>
    <w:p w14:paraId="106BC377" w14:textId="77777777" w:rsidR="007D4FB8" w:rsidRPr="007D4FB8" w:rsidRDefault="00CF05E5" w:rsidP="007D4FB8">
      <w:pPr>
        <w:pStyle w:val="NoSpacing"/>
        <w:numPr>
          <w:ilvl w:val="0"/>
          <w:numId w:val="10"/>
        </w:numPr>
        <w:rPr>
          <w:rFonts w:asciiTheme="minorBidi" w:hAnsiTheme="minorBidi" w:cstheme="minorBidi"/>
          <w:sz w:val="20"/>
          <w:szCs w:val="20"/>
        </w:rPr>
      </w:pPr>
      <w:r w:rsidRPr="007D4FB8">
        <w:rPr>
          <w:rFonts w:asciiTheme="minorBidi" w:hAnsiTheme="minorBidi" w:cstheme="minorBidi"/>
          <w:bCs/>
          <w:sz w:val="20"/>
          <w:szCs w:val="20"/>
        </w:rPr>
        <w:t xml:space="preserve">Functional </w:t>
      </w:r>
      <w:r w:rsidR="00007269" w:rsidRPr="007D4FB8">
        <w:rPr>
          <w:rFonts w:asciiTheme="minorBidi" w:hAnsiTheme="minorBidi" w:cstheme="minorBidi"/>
          <w:bCs/>
          <w:sz w:val="20"/>
          <w:szCs w:val="20"/>
        </w:rPr>
        <w:t xml:space="preserve">status; </w:t>
      </w:r>
      <w:proofErr w:type="spellStart"/>
      <w:r w:rsidR="00007269" w:rsidRPr="007D4FB8">
        <w:rPr>
          <w:rFonts w:asciiTheme="minorBidi" w:hAnsiTheme="minorBidi" w:cstheme="minorBidi"/>
          <w:bCs/>
          <w:sz w:val="20"/>
          <w:szCs w:val="20"/>
        </w:rPr>
        <w:t>i.e</w:t>
      </w:r>
      <w:proofErr w:type="spellEnd"/>
      <w:r w:rsidRPr="007D4FB8">
        <w:rPr>
          <w:rFonts w:asciiTheme="minorBidi" w:hAnsiTheme="minorBidi" w:cstheme="minorBidi"/>
          <w:bCs/>
          <w:sz w:val="20"/>
          <w:szCs w:val="20"/>
        </w:rPr>
        <w:t>, Health Assessment Questionnaire Disability Index (HAQ-DI), if applicable</w:t>
      </w:r>
    </w:p>
    <w:p w14:paraId="5C4CB888" w14:textId="77777777" w:rsidR="007D4FB8" w:rsidRPr="007D4FB8" w:rsidRDefault="00CF05E5" w:rsidP="007D4FB8">
      <w:pPr>
        <w:pStyle w:val="NoSpacing"/>
        <w:numPr>
          <w:ilvl w:val="0"/>
          <w:numId w:val="10"/>
        </w:numPr>
        <w:rPr>
          <w:rFonts w:asciiTheme="minorBidi" w:hAnsiTheme="minorBidi" w:cstheme="minorBidi"/>
          <w:sz w:val="20"/>
          <w:szCs w:val="20"/>
        </w:rPr>
      </w:pPr>
      <w:r w:rsidRPr="007D4FB8">
        <w:rPr>
          <w:rFonts w:asciiTheme="minorBidi" w:hAnsiTheme="minorBidi" w:cstheme="minorBidi"/>
          <w:bCs/>
          <w:sz w:val="20"/>
          <w:szCs w:val="20"/>
        </w:rPr>
        <w:t>Patient comorbidities</w:t>
      </w:r>
      <w:r w:rsidR="00136ED3" w:rsidRPr="007D4FB8">
        <w:rPr>
          <w:rFonts w:asciiTheme="minorBidi" w:hAnsiTheme="minorBidi" w:cstheme="minorBidi"/>
          <w:bCs/>
          <w:sz w:val="20"/>
          <w:szCs w:val="20"/>
        </w:rPr>
        <w:t>, including those</w:t>
      </w:r>
      <w:r w:rsidRPr="007D4FB8">
        <w:rPr>
          <w:rFonts w:asciiTheme="minorBidi" w:hAnsiTheme="minorBidi" w:cstheme="minorBidi"/>
          <w:bCs/>
          <w:sz w:val="20"/>
          <w:szCs w:val="20"/>
        </w:rPr>
        <w:t xml:space="preserve"> that could serve as contraindications to </w:t>
      </w:r>
      <w:r w:rsidR="00270E47" w:rsidRPr="007D4FB8">
        <w:rPr>
          <w:rFonts w:asciiTheme="minorBidi" w:hAnsiTheme="minorBidi" w:cstheme="minorBidi"/>
          <w:bCs/>
          <w:sz w:val="20"/>
          <w:szCs w:val="20"/>
        </w:rPr>
        <w:t>some</w:t>
      </w:r>
      <w:r w:rsidRPr="007D4FB8">
        <w:rPr>
          <w:rFonts w:asciiTheme="minorBidi" w:hAnsiTheme="minorBidi" w:cstheme="minorBidi"/>
          <w:bCs/>
          <w:sz w:val="20"/>
          <w:szCs w:val="20"/>
        </w:rPr>
        <w:t xml:space="preserve"> treatments, if applicable</w:t>
      </w:r>
    </w:p>
    <w:p w14:paraId="05414D60" w14:textId="6CEC1908" w:rsidR="00DA77BF" w:rsidRPr="007D4FB8" w:rsidRDefault="00CF05E5" w:rsidP="007D4FB8">
      <w:pPr>
        <w:pStyle w:val="NoSpacing"/>
        <w:numPr>
          <w:ilvl w:val="0"/>
          <w:numId w:val="10"/>
        </w:numPr>
        <w:rPr>
          <w:rFonts w:asciiTheme="minorBidi" w:hAnsiTheme="minorBidi" w:cstheme="minorBidi"/>
          <w:sz w:val="20"/>
          <w:szCs w:val="20"/>
        </w:rPr>
      </w:pPr>
      <w:r w:rsidRPr="007D4FB8">
        <w:rPr>
          <w:rFonts w:asciiTheme="minorBidi" w:hAnsiTheme="minorBidi" w:cstheme="minorBidi"/>
          <w:bCs/>
          <w:sz w:val="20"/>
          <w:szCs w:val="20"/>
        </w:rPr>
        <w:t>Summary of your professional opinion of the patient’s likely prognosis or disease progression without treatment with</w:t>
      </w:r>
      <w:r w:rsidR="00981808" w:rsidRPr="007D4FB8">
        <w:rPr>
          <w:rFonts w:asciiTheme="minorBidi" w:hAnsiTheme="minorBidi" w:cstheme="minorBidi"/>
          <w:bCs/>
          <w:sz w:val="20"/>
          <w:szCs w:val="20"/>
        </w:rPr>
        <w:t xml:space="preserve"> SILIQ</w:t>
      </w:r>
      <w:r w:rsidR="00270E47" w:rsidRPr="007D4FB8">
        <w:rPr>
          <w:rFonts w:asciiTheme="minorBidi" w:hAnsiTheme="minorBidi" w:cstheme="minorBidi"/>
          <w:bCs/>
          <w:sz w:val="20"/>
          <w:szCs w:val="20"/>
        </w:rPr>
        <w:t xml:space="preserve"> (brodalumab)</w:t>
      </w:r>
      <w:r w:rsidR="00007269" w:rsidRPr="007D4FB8">
        <w:rPr>
          <w:rFonts w:asciiTheme="minorBidi" w:hAnsiTheme="minorBidi" w:cstheme="minorBidi"/>
          <w:vertAlign w:val="superscript"/>
        </w:rPr>
        <w:t xml:space="preserve"> </w:t>
      </w:r>
      <w:r w:rsidR="00BB29C5" w:rsidRPr="007D4FB8">
        <w:rPr>
          <w:rFonts w:asciiTheme="minorBidi" w:hAnsiTheme="minorBidi" w:cstheme="minorBidi"/>
          <w:vertAlign w:val="superscript"/>
        </w:rPr>
        <w:br/>
      </w:r>
    </w:p>
    <w:p w14:paraId="0010DDC4" w14:textId="5559B69B" w:rsidR="00981808" w:rsidRPr="006903D3" w:rsidRDefault="00981808" w:rsidP="00981808">
      <w:pPr>
        <w:pStyle w:val="BOLDBULLETS"/>
        <w:rPr>
          <w:rFonts w:asciiTheme="minorBidi" w:hAnsiTheme="minorBidi" w:cstheme="minorBidi"/>
          <w:b w:val="0"/>
          <w:bCs/>
          <w:i/>
          <w:iCs/>
        </w:rPr>
      </w:pPr>
      <w:r w:rsidRPr="006903D3">
        <w:rPr>
          <w:rFonts w:asciiTheme="minorBidi" w:hAnsiTheme="minorBidi" w:cstheme="minorBidi"/>
          <w:b w:val="0"/>
          <w:bCs/>
          <w:i/>
          <w:iCs/>
        </w:rPr>
        <w:t xml:space="preserve">Note: </w:t>
      </w:r>
      <w:r w:rsidR="00007269" w:rsidRPr="006903D3">
        <w:rPr>
          <w:rFonts w:asciiTheme="minorBidi" w:hAnsiTheme="minorBidi" w:cstheme="minorBidi"/>
          <w:b w:val="0"/>
          <w:bCs/>
          <w:i/>
          <w:iCs/>
        </w:rPr>
        <w:t>E</w:t>
      </w:r>
      <w:r w:rsidRPr="006903D3">
        <w:rPr>
          <w:rFonts w:asciiTheme="minorBidi" w:hAnsiTheme="minorBidi" w:cstheme="minorBidi"/>
          <w:b w:val="0"/>
          <w:bCs/>
          <w:i/>
          <w:iCs/>
        </w:rPr>
        <w:t>xercise your medical judgment and discretion when providing a diagnosis and characterization of the patient’s medical condition.</w:t>
      </w:r>
    </w:p>
    <w:p w14:paraId="2D6C0CF5" w14:textId="60ECC2A7" w:rsidR="00DA77BF" w:rsidRPr="006903D3" w:rsidRDefault="00DA77BF" w:rsidP="003E6FBB">
      <w:pPr>
        <w:pStyle w:val="BOLDBULLETS"/>
        <w:rPr>
          <w:rFonts w:asciiTheme="minorBidi" w:hAnsiTheme="minorBidi" w:cstheme="minorBidi"/>
        </w:rPr>
      </w:pPr>
    </w:p>
    <w:p w14:paraId="7051F448" w14:textId="77777777" w:rsidR="00BB29C5" w:rsidRPr="006903D3" w:rsidRDefault="00BB29C5" w:rsidP="00DA77BF">
      <w:pPr>
        <w:pStyle w:val="BOLDBULLETS"/>
        <w:ind w:left="0" w:firstLine="0"/>
        <w:rPr>
          <w:rFonts w:asciiTheme="minorBidi" w:hAnsiTheme="minorBidi" w:cstheme="minorBidi"/>
        </w:rPr>
      </w:pPr>
    </w:p>
    <w:p w14:paraId="365A66A3" w14:textId="77777777" w:rsidR="00BB29C5" w:rsidRPr="006903D3" w:rsidRDefault="00BB29C5" w:rsidP="00DA77BF">
      <w:pPr>
        <w:pStyle w:val="BOLDBULLETS"/>
        <w:ind w:left="0" w:firstLine="0"/>
        <w:rPr>
          <w:rFonts w:asciiTheme="minorBidi" w:hAnsiTheme="minorBidi" w:cstheme="minorBidi"/>
        </w:rPr>
      </w:pPr>
    </w:p>
    <w:p w14:paraId="046EABA2" w14:textId="77777777" w:rsidR="00BB29C5" w:rsidRPr="006903D3" w:rsidRDefault="00BB29C5" w:rsidP="00DA77BF">
      <w:pPr>
        <w:pStyle w:val="BOLDBULLETS"/>
        <w:ind w:left="0" w:firstLine="0"/>
        <w:rPr>
          <w:rFonts w:asciiTheme="minorBidi" w:hAnsiTheme="minorBidi" w:cstheme="minorBidi"/>
        </w:rPr>
      </w:pPr>
    </w:p>
    <w:p w14:paraId="38182514" w14:textId="77777777" w:rsidR="00BB29C5" w:rsidRPr="006903D3" w:rsidRDefault="00BB29C5" w:rsidP="00DA77BF">
      <w:pPr>
        <w:pStyle w:val="BOLDBULLETS"/>
        <w:ind w:left="0" w:firstLine="0"/>
        <w:rPr>
          <w:rFonts w:asciiTheme="minorBidi" w:hAnsiTheme="minorBidi" w:cstheme="minorBidi"/>
        </w:rPr>
      </w:pPr>
    </w:p>
    <w:p w14:paraId="40AB3DDF" w14:textId="77777777" w:rsidR="00BB29C5" w:rsidRPr="006903D3" w:rsidRDefault="00BB29C5" w:rsidP="00DA77BF">
      <w:pPr>
        <w:pStyle w:val="BOLDBULLETS"/>
        <w:ind w:left="0" w:firstLine="0"/>
        <w:rPr>
          <w:rFonts w:asciiTheme="minorBidi" w:hAnsiTheme="minorBidi" w:cstheme="minorBidi"/>
        </w:rPr>
      </w:pPr>
    </w:p>
    <w:p w14:paraId="0FE6267B" w14:textId="77777777" w:rsidR="00BB29C5" w:rsidRPr="006903D3" w:rsidRDefault="00BB29C5" w:rsidP="00DA77BF">
      <w:pPr>
        <w:pStyle w:val="BOLDBULLETS"/>
        <w:ind w:left="0" w:firstLine="0"/>
        <w:rPr>
          <w:rFonts w:asciiTheme="minorBidi" w:hAnsiTheme="minorBidi" w:cstheme="minorBidi"/>
        </w:rPr>
      </w:pPr>
    </w:p>
    <w:p w14:paraId="38E91006" w14:textId="77777777" w:rsidR="008E4A66" w:rsidRDefault="008E4A66" w:rsidP="00DA77BF">
      <w:pPr>
        <w:pStyle w:val="BOLDBULLETS"/>
        <w:ind w:left="0" w:firstLine="0"/>
        <w:rPr>
          <w:rFonts w:asciiTheme="minorBidi" w:hAnsiTheme="minorBidi" w:cstheme="minorBidi"/>
        </w:rPr>
      </w:pPr>
    </w:p>
    <w:p w14:paraId="641F7E65" w14:textId="6210C882" w:rsidR="00FD2AD8" w:rsidRPr="006903D3" w:rsidRDefault="00FD2AD8" w:rsidP="00DA77BF">
      <w:pPr>
        <w:pStyle w:val="BOLDBULLETS"/>
        <w:ind w:left="0" w:firstLine="0"/>
        <w:rPr>
          <w:rFonts w:asciiTheme="minorBidi" w:hAnsiTheme="minorBidi" w:cstheme="minorBidi"/>
        </w:rPr>
      </w:pPr>
      <w:r w:rsidRPr="006903D3">
        <w:rPr>
          <w:rFonts w:asciiTheme="minorBidi" w:hAnsiTheme="minorBidi" w:cstheme="minorBidi"/>
        </w:rPr>
        <w:lastRenderedPageBreak/>
        <w:t xml:space="preserve">Previously Tried Medications </w:t>
      </w:r>
      <w:r w:rsidR="00007269" w:rsidRPr="006903D3">
        <w:rPr>
          <w:rFonts w:asciiTheme="minorBidi" w:hAnsiTheme="minorBidi" w:cstheme="minorBidi"/>
        </w:rPr>
        <w:t>f</w:t>
      </w:r>
      <w:r w:rsidRPr="006903D3">
        <w:rPr>
          <w:rFonts w:asciiTheme="minorBidi" w:hAnsiTheme="minorBidi" w:cstheme="minorBidi"/>
        </w:rPr>
        <w:t xml:space="preserve">or Plaque </w:t>
      </w:r>
      <w:r w:rsidR="002548CB" w:rsidRPr="006903D3">
        <w:rPr>
          <w:rFonts w:asciiTheme="minorBidi" w:hAnsiTheme="minorBidi" w:cstheme="minorBidi"/>
        </w:rPr>
        <w:t>Psoriasis</w:t>
      </w:r>
    </w:p>
    <w:p w14:paraId="357C20C2" w14:textId="77777777" w:rsidR="00FD2AD8" w:rsidRPr="006903D3" w:rsidRDefault="00FD2AD8" w:rsidP="003E6FBB">
      <w:pPr>
        <w:pStyle w:val="BOLDBULLETS"/>
        <w:rPr>
          <w:rFonts w:asciiTheme="minorBidi" w:hAnsiTheme="minorBidi" w:cstheme="minorBidi"/>
        </w:rPr>
      </w:pPr>
    </w:p>
    <w:tbl>
      <w:tblPr>
        <w:tblStyle w:val="TableGrid"/>
        <w:tblW w:w="9983" w:type="dxa"/>
        <w:tblInd w:w="360" w:type="dxa"/>
        <w:tblLook w:val="04A0" w:firstRow="1" w:lastRow="0" w:firstColumn="1" w:lastColumn="0" w:noHBand="0" w:noVBand="1"/>
      </w:tblPr>
      <w:tblGrid>
        <w:gridCol w:w="2695"/>
        <w:gridCol w:w="2430"/>
        <w:gridCol w:w="4858"/>
      </w:tblGrid>
      <w:tr w:rsidR="00981808" w:rsidRPr="006903D3" w14:paraId="1CEAAF08" w14:textId="77777777" w:rsidTr="00007269">
        <w:tc>
          <w:tcPr>
            <w:tcW w:w="2695" w:type="dxa"/>
          </w:tcPr>
          <w:p w14:paraId="216C6B34" w14:textId="2DC6A987" w:rsidR="00981808" w:rsidRPr="006903D3" w:rsidRDefault="00981808" w:rsidP="003E6FBB">
            <w:pPr>
              <w:pStyle w:val="BOLDBULLETS"/>
              <w:ind w:left="0" w:firstLine="0"/>
              <w:rPr>
                <w:rFonts w:asciiTheme="minorBidi" w:hAnsiTheme="minorBidi" w:cstheme="minorBidi"/>
              </w:rPr>
            </w:pPr>
            <w:r w:rsidRPr="006903D3">
              <w:rPr>
                <w:rFonts w:asciiTheme="minorBidi" w:hAnsiTheme="minorBidi" w:cstheme="minorBidi"/>
              </w:rPr>
              <w:t>Name</w:t>
            </w:r>
          </w:p>
        </w:tc>
        <w:tc>
          <w:tcPr>
            <w:tcW w:w="2430" w:type="dxa"/>
          </w:tcPr>
          <w:p w14:paraId="57596768" w14:textId="60AAB033" w:rsidR="00981808" w:rsidRPr="006903D3" w:rsidRDefault="00981808" w:rsidP="003E6FBB">
            <w:pPr>
              <w:pStyle w:val="BOLDBULLETS"/>
              <w:ind w:left="0" w:firstLine="0"/>
              <w:rPr>
                <w:rFonts w:asciiTheme="minorBidi" w:hAnsiTheme="minorBidi" w:cstheme="minorBidi"/>
              </w:rPr>
            </w:pPr>
            <w:r w:rsidRPr="006903D3">
              <w:rPr>
                <w:rFonts w:asciiTheme="minorBidi" w:hAnsiTheme="minorBidi" w:cstheme="minorBidi"/>
              </w:rPr>
              <w:t>Start Date – Stop Date</w:t>
            </w:r>
          </w:p>
        </w:tc>
        <w:tc>
          <w:tcPr>
            <w:tcW w:w="4858" w:type="dxa"/>
          </w:tcPr>
          <w:p w14:paraId="1BE0DF7E" w14:textId="2AF5C9E5" w:rsidR="00981808" w:rsidRPr="006903D3" w:rsidRDefault="00981808" w:rsidP="003E6FBB">
            <w:pPr>
              <w:pStyle w:val="BOLDBULLETS"/>
              <w:ind w:left="0" w:firstLine="0"/>
              <w:rPr>
                <w:rFonts w:asciiTheme="minorBidi" w:hAnsiTheme="minorBidi" w:cstheme="minorBidi"/>
              </w:rPr>
            </w:pPr>
            <w:r w:rsidRPr="006903D3">
              <w:rPr>
                <w:rFonts w:asciiTheme="minorBidi" w:hAnsiTheme="minorBidi" w:cstheme="minorBidi"/>
              </w:rPr>
              <w:t>Outcome of Previously Tried Therapy or Reason for Stopping Therapy</w:t>
            </w:r>
          </w:p>
        </w:tc>
      </w:tr>
      <w:tr w:rsidR="00981808" w:rsidRPr="006903D3" w14:paraId="261EFAFF" w14:textId="77777777" w:rsidTr="00007269">
        <w:tc>
          <w:tcPr>
            <w:tcW w:w="2695" w:type="dxa"/>
          </w:tcPr>
          <w:p w14:paraId="7249799B" w14:textId="77777777" w:rsidR="00981808" w:rsidRPr="006903D3" w:rsidRDefault="00981808" w:rsidP="003E6FBB">
            <w:pPr>
              <w:pStyle w:val="BOLDBULLETS"/>
              <w:ind w:left="0" w:firstLine="0"/>
              <w:rPr>
                <w:rFonts w:asciiTheme="minorBidi" w:hAnsiTheme="minorBidi" w:cstheme="minorBidi"/>
              </w:rPr>
            </w:pPr>
          </w:p>
        </w:tc>
        <w:tc>
          <w:tcPr>
            <w:tcW w:w="2430" w:type="dxa"/>
          </w:tcPr>
          <w:p w14:paraId="07CB15E4" w14:textId="77777777" w:rsidR="00981808" w:rsidRPr="006903D3" w:rsidRDefault="00981808" w:rsidP="003E6FBB">
            <w:pPr>
              <w:pStyle w:val="BOLDBULLETS"/>
              <w:ind w:left="0" w:firstLine="0"/>
              <w:rPr>
                <w:rFonts w:asciiTheme="minorBidi" w:hAnsiTheme="minorBidi" w:cstheme="minorBidi"/>
              </w:rPr>
            </w:pPr>
          </w:p>
        </w:tc>
        <w:tc>
          <w:tcPr>
            <w:tcW w:w="4858" w:type="dxa"/>
          </w:tcPr>
          <w:p w14:paraId="15137292" w14:textId="77777777" w:rsidR="00981808" w:rsidRPr="006903D3" w:rsidRDefault="00981808" w:rsidP="003E6FBB">
            <w:pPr>
              <w:pStyle w:val="BOLDBULLETS"/>
              <w:ind w:left="0" w:firstLine="0"/>
              <w:rPr>
                <w:rFonts w:asciiTheme="minorBidi" w:hAnsiTheme="minorBidi" w:cstheme="minorBidi"/>
              </w:rPr>
            </w:pPr>
          </w:p>
        </w:tc>
      </w:tr>
      <w:tr w:rsidR="00981808" w:rsidRPr="006903D3" w14:paraId="7301AA1E" w14:textId="77777777" w:rsidTr="00007269">
        <w:tc>
          <w:tcPr>
            <w:tcW w:w="2695" w:type="dxa"/>
          </w:tcPr>
          <w:p w14:paraId="0D8FC5B5" w14:textId="77777777" w:rsidR="00981808" w:rsidRPr="006903D3" w:rsidRDefault="00981808" w:rsidP="003E6FBB">
            <w:pPr>
              <w:pStyle w:val="BOLDBULLETS"/>
              <w:ind w:left="0" w:firstLine="0"/>
              <w:rPr>
                <w:rFonts w:asciiTheme="minorBidi" w:hAnsiTheme="minorBidi" w:cstheme="minorBidi"/>
              </w:rPr>
            </w:pPr>
          </w:p>
        </w:tc>
        <w:tc>
          <w:tcPr>
            <w:tcW w:w="2430" w:type="dxa"/>
          </w:tcPr>
          <w:p w14:paraId="5FA065A7" w14:textId="77777777" w:rsidR="00981808" w:rsidRPr="006903D3" w:rsidRDefault="00981808" w:rsidP="003E6FBB">
            <w:pPr>
              <w:pStyle w:val="BOLDBULLETS"/>
              <w:ind w:left="0" w:firstLine="0"/>
              <w:rPr>
                <w:rFonts w:asciiTheme="minorBidi" w:hAnsiTheme="minorBidi" w:cstheme="minorBidi"/>
              </w:rPr>
            </w:pPr>
          </w:p>
        </w:tc>
        <w:tc>
          <w:tcPr>
            <w:tcW w:w="4858" w:type="dxa"/>
          </w:tcPr>
          <w:p w14:paraId="27689AA6" w14:textId="77777777" w:rsidR="00981808" w:rsidRPr="006903D3" w:rsidRDefault="00981808" w:rsidP="003E6FBB">
            <w:pPr>
              <w:pStyle w:val="BOLDBULLETS"/>
              <w:ind w:left="0" w:firstLine="0"/>
              <w:rPr>
                <w:rFonts w:asciiTheme="minorBidi" w:hAnsiTheme="minorBidi" w:cstheme="minorBidi"/>
              </w:rPr>
            </w:pPr>
          </w:p>
        </w:tc>
      </w:tr>
      <w:tr w:rsidR="00981808" w:rsidRPr="006903D3" w14:paraId="7B646ED4" w14:textId="77777777" w:rsidTr="00007269">
        <w:tc>
          <w:tcPr>
            <w:tcW w:w="2695" w:type="dxa"/>
          </w:tcPr>
          <w:p w14:paraId="21E83C9B" w14:textId="77777777" w:rsidR="00981808" w:rsidRPr="006903D3" w:rsidRDefault="00981808" w:rsidP="003E6FBB">
            <w:pPr>
              <w:pStyle w:val="BOLDBULLETS"/>
              <w:ind w:left="0" w:firstLine="0"/>
              <w:rPr>
                <w:rFonts w:asciiTheme="minorBidi" w:hAnsiTheme="minorBidi" w:cstheme="minorBidi"/>
              </w:rPr>
            </w:pPr>
          </w:p>
        </w:tc>
        <w:tc>
          <w:tcPr>
            <w:tcW w:w="2430" w:type="dxa"/>
          </w:tcPr>
          <w:p w14:paraId="6569DBF3" w14:textId="77777777" w:rsidR="00981808" w:rsidRPr="006903D3" w:rsidRDefault="00981808" w:rsidP="003E6FBB">
            <w:pPr>
              <w:pStyle w:val="BOLDBULLETS"/>
              <w:ind w:left="0" w:firstLine="0"/>
              <w:rPr>
                <w:rFonts w:asciiTheme="minorBidi" w:hAnsiTheme="minorBidi" w:cstheme="minorBidi"/>
              </w:rPr>
            </w:pPr>
          </w:p>
        </w:tc>
        <w:tc>
          <w:tcPr>
            <w:tcW w:w="4858" w:type="dxa"/>
          </w:tcPr>
          <w:p w14:paraId="2927EAB8" w14:textId="77777777" w:rsidR="00981808" w:rsidRPr="006903D3" w:rsidRDefault="00981808" w:rsidP="003E6FBB">
            <w:pPr>
              <w:pStyle w:val="BOLDBULLETS"/>
              <w:ind w:left="0" w:firstLine="0"/>
              <w:rPr>
                <w:rFonts w:asciiTheme="minorBidi" w:hAnsiTheme="minorBidi" w:cstheme="minorBidi"/>
              </w:rPr>
            </w:pPr>
          </w:p>
        </w:tc>
      </w:tr>
      <w:tr w:rsidR="00981808" w:rsidRPr="006903D3" w14:paraId="687CC34E" w14:textId="77777777" w:rsidTr="00007269">
        <w:tc>
          <w:tcPr>
            <w:tcW w:w="2695" w:type="dxa"/>
          </w:tcPr>
          <w:p w14:paraId="56FCC0FD" w14:textId="77777777" w:rsidR="00981808" w:rsidRPr="006903D3" w:rsidRDefault="00981808" w:rsidP="003E6FBB">
            <w:pPr>
              <w:pStyle w:val="BOLDBULLETS"/>
              <w:ind w:left="0" w:firstLine="0"/>
              <w:rPr>
                <w:rFonts w:asciiTheme="minorBidi" w:hAnsiTheme="minorBidi" w:cstheme="minorBidi"/>
              </w:rPr>
            </w:pPr>
          </w:p>
        </w:tc>
        <w:tc>
          <w:tcPr>
            <w:tcW w:w="2430" w:type="dxa"/>
          </w:tcPr>
          <w:p w14:paraId="39847B0F" w14:textId="77777777" w:rsidR="00981808" w:rsidRPr="006903D3" w:rsidRDefault="00981808" w:rsidP="003E6FBB">
            <w:pPr>
              <w:pStyle w:val="BOLDBULLETS"/>
              <w:ind w:left="0" w:firstLine="0"/>
              <w:rPr>
                <w:rFonts w:asciiTheme="minorBidi" w:hAnsiTheme="minorBidi" w:cstheme="minorBidi"/>
              </w:rPr>
            </w:pPr>
          </w:p>
        </w:tc>
        <w:tc>
          <w:tcPr>
            <w:tcW w:w="4858" w:type="dxa"/>
          </w:tcPr>
          <w:p w14:paraId="2A71BD6D" w14:textId="77777777" w:rsidR="00981808" w:rsidRPr="006903D3" w:rsidRDefault="00981808" w:rsidP="003E6FBB">
            <w:pPr>
              <w:pStyle w:val="BOLDBULLETS"/>
              <w:ind w:left="0" w:firstLine="0"/>
              <w:rPr>
                <w:rFonts w:asciiTheme="minorBidi" w:hAnsiTheme="minorBidi" w:cstheme="minorBidi"/>
              </w:rPr>
            </w:pPr>
          </w:p>
        </w:tc>
      </w:tr>
    </w:tbl>
    <w:p w14:paraId="19D4A667" w14:textId="77777777" w:rsidR="00FD2AD8" w:rsidRPr="006903D3" w:rsidRDefault="00FD2AD8" w:rsidP="00981808">
      <w:pPr>
        <w:pStyle w:val="BOLDBULLETS"/>
        <w:ind w:left="0" w:firstLine="0"/>
        <w:rPr>
          <w:rFonts w:asciiTheme="minorBidi" w:hAnsiTheme="minorBidi" w:cstheme="minorBidi"/>
        </w:rPr>
      </w:pPr>
    </w:p>
    <w:p w14:paraId="62F543C5" w14:textId="77777777" w:rsidR="00BB29C5" w:rsidRPr="006903D3" w:rsidRDefault="00BB29C5" w:rsidP="00BB29C5">
      <w:pPr>
        <w:pStyle w:val="BOLDBULLETS"/>
        <w:rPr>
          <w:rFonts w:asciiTheme="minorBidi" w:hAnsiTheme="minorBidi" w:cstheme="minorBidi"/>
        </w:rPr>
      </w:pPr>
      <w:r w:rsidRPr="006903D3">
        <w:rPr>
          <w:rFonts w:asciiTheme="minorBidi" w:hAnsiTheme="minorBidi" w:cstheme="minorBidi"/>
        </w:rPr>
        <w:t>Rationale for Treatment</w:t>
      </w:r>
    </w:p>
    <w:p w14:paraId="46940D4D" w14:textId="77777777" w:rsidR="00BB29C5" w:rsidRPr="006903D3" w:rsidRDefault="00BB29C5" w:rsidP="00BB29C5">
      <w:pPr>
        <w:pStyle w:val="BOLDBULLETS"/>
        <w:rPr>
          <w:rFonts w:asciiTheme="minorBidi" w:hAnsiTheme="minorBidi" w:cstheme="minorBidi"/>
          <w:b w:val="0"/>
          <w:bCs/>
        </w:rPr>
      </w:pPr>
    </w:p>
    <w:p w14:paraId="2BA2CF1F" w14:textId="77777777" w:rsidR="00C80976" w:rsidRPr="006903D3" w:rsidRDefault="00BB29C5" w:rsidP="00BB29C5">
      <w:pPr>
        <w:rPr>
          <w:rFonts w:asciiTheme="minorBidi" w:hAnsiTheme="minorBidi" w:cstheme="minorBidi"/>
          <w:sz w:val="20"/>
          <w:szCs w:val="20"/>
        </w:rPr>
      </w:pPr>
      <w:r w:rsidRPr="006903D3">
        <w:rPr>
          <w:rFonts w:asciiTheme="minorBidi" w:hAnsiTheme="minorBidi" w:cstheme="minorBidi"/>
          <w:sz w:val="20"/>
          <w:szCs w:val="20"/>
        </w:rPr>
        <w:t xml:space="preserve">[Insert summary statement for rationale for treatment such as: </w:t>
      </w:r>
    </w:p>
    <w:p w14:paraId="12AE9B5E" w14:textId="7E2FC00A" w:rsidR="00BB29C5" w:rsidRPr="006903D3" w:rsidRDefault="00BB29C5" w:rsidP="001D7581">
      <w:pPr>
        <w:rPr>
          <w:rFonts w:asciiTheme="minorBidi" w:hAnsiTheme="minorBidi" w:cstheme="minorBidi"/>
          <w:sz w:val="20"/>
          <w:szCs w:val="20"/>
        </w:rPr>
      </w:pPr>
      <w:r w:rsidRPr="006903D3">
        <w:rPr>
          <w:rFonts w:asciiTheme="minorBidi" w:hAnsiTheme="minorBidi" w:cstheme="minorBidi"/>
          <w:sz w:val="20"/>
          <w:szCs w:val="20"/>
        </w:rPr>
        <w:t xml:space="preserve">Considering the patient’s history, condition, and the full Prescribing Information </w:t>
      </w:r>
      <w:r w:rsidR="005A3394" w:rsidRPr="006903D3">
        <w:rPr>
          <w:rFonts w:asciiTheme="minorBidi" w:hAnsiTheme="minorBidi" w:cstheme="minorBidi"/>
          <w:sz w:val="20"/>
          <w:szCs w:val="20"/>
        </w:rPr>
        <w:t>for</w:t>
      </w:r>
      <w:r w:rsidRPr="006903D3">
        <w:rPr>
          <w:rFonts w:asciiTheme="minorBidi" w:hAnsiTheme="minorBidi" w:cstheme="minorBidi"/>
          <w:sz w:val="20"/>
          <w:szCs w:val="20"/>
        </w:rPr>
        <w:t xml:space="preserve"> SILIQ</w:t>
      </w:r>
      <w:r w:rsidRPr="006903D3">
        <w:rPr>
          <w:rFonts w:asciiTheme="minorBidi" w:hAnsiTheme="minorBidi" w:cstheme="minorBidi"/>
          <w:sz w:val="20"/>
          <w:szCs w:val="20"/>
          <w:vertAlign w:val="superscript"/>
        </w:rPr>
        <w:t>®</w:t>
      </w:r>
      <w:r w:rsidRPr="006903D3">
        <w:rPr>
          <w:rFonts w:asciiTheme="minorBidi" w:hAnsiTheme="minorBidi" w:cstheme="minorBidi"/>
          <w:sz w:val="20"/>
          <w:szCs w:val="20"/>
        </w:rPr>
        <w:t xml:space="preserve">, I believe treatment with SILIQ at this time is medically </w:t>
      </w:r>
      <w:r w:rsidR="00AF49DF" w:rsidRPr="006903D3">
        <w:rPr>
          <w:rFonts w:asciiTheme="minorBidi" w:hAnsiTheme="minorBidi" w:cstheme="minorBidi"/>
          <w:sz w:val="20"/>
          <w:szCs w:val="20"/>
        </w:rPr>
        <w:t>necessary and</w:t>
      </w:r>
      <w:r w:rsidRPr="006903D3">
        <w:rPr>
          <w:rFonts w:asciiTheme="minorBidi" w:hAnsiTheme="minorBidi" w:cstheme="minorBidi"/>
          <w:sz w:val="20"/>
          <w:szCs w:val="20"/>
        </w:rPr>
        <w:t xml:space="preserve"> should be a covered and reimbursed service. </w:t>
      </w:r>
    </w:p>
    <w:p w14:paraId="095DDA85" w14:textId="29E7CDBC" w:rsidR="00BB29C5" w:rsidRPr="006903D3" w:rsidRDefault="00BB29C5" w:rsidP="001D7581">
      <w:pPr>
        <w:rPr>
          <w:rFonts w:asciiTheme="minorBidi" w:hAnsiTheme="minorBidi" w:cstheme="minorBidi"/>
          <w:sz w:val="20"/>
          <w:szCs w:val="20"/>
        </w:rPr>
      </w:pPr>
      <w:r w:rsidRPr="006903D3">
        <w:rPr>
          <w:rFonts w:asciiTheme="minorBidi" w:hAnsiTheme="minorBidi" w:cstheme="minorBidi"/>
          <w:sz w:val="20"/>
          <w:szCs w:val="20"/>
        </w:rPr>
        <w:t xml:space="preserve">You may consider including documents that provide additional clinical information to support the recommendation for </w:t>
      </w:r>
      <w:r w:rsidR="00AF49DF" w:rsidRPr="006903D3">
        <w:rPr>
          <w:rFonts w:asciiTheme="minorBidi" w:hAnsiTheme="minorBidi" w:cstheme="minorBidi"/>
          <w:sz w:val="20"/>
          <w:szCs w:val="20"/>
        </w:rPr>
        <w:t>SILIQ</w:t>
      </w:r>
      <w:r w:rsidRPr="006903D3">
        <w:rPr>
          <w:rFonts w:asciiTheme="minorBidi" w:hAnsiTheme="minorBidi" w:cstheme="minorBidi"/>
          <w:sz w:val="20"/>
          <w:szCs w:val="20"/>
        </w:rPr>
        <w:t xml:space="preserve"> for this patient, such as the full Prescribing Information, peer-reviewed journal articles, or clinical guidelines.</w:t>
      </w:r>
      <w:r w:rsidR="001D7581" w:rsidRPr="006903D3">
        <w:rPr>
          <w:rFonts w:asciiTheme="minorBidi" w:hAnsiTheme="minorBidi" w:cstheme="minorBidi"/>
          <w:sz w:val="20"/>
          <w:szCs w:val="20"/>
        </w:rPr>
        <w:t xml:space="preserve"> See below for a short list of supporting publications</w:t>
      </w:r>
      <w:r w:rsidR="00007269" w:rsidRPr="006903D3">
        <w:rPr>
          <w:rFonts w:asciiTheme="minorBidi" w:hAnsiTheme="minorBidi" w:cstheme="minorBidi"/>
          <w:sz w:val="20"/>
          <w:szCs w:val="20"/>
        </w:rPr>
        <w:t>.</w:t>
      </w:r>
      <w:r w:rsidRPr="006903D3">
        <w:rPr>
          <w:rFonts w:asciiTheme="minorBidi" w:hAnsiTheme="minorBidi" w:cstheme="minorBidi"/>
          <w:sz w:val="20"/>
          <w:szCs w:val="20"/>
        </w:rPr>
        <w:t xml:space="preserve">] </w:t>
      </w:r>
    </w:p>
    <w:p w14:paraId="7094E061" w14:textId="77777777" w:rsidR="00BB29C5" w:rsidRPr="006903D3" w:rsidRDefault="00BB29C5" w:rsidP="00BB29C5">
      <w:pPr>
        <w:rPr>
          <w:rFonts w:asciiTheme="minorBidi" w:hAnsiTheme="minorBidi" w:cstheme="minorBidi"/>
        </w:rPr>
      </w:pPr>
      <w:r w:rsidRPr="006903D3">
        <w:rPr>
          <w:rFonts w:asciiTheme="minorBidi" w:hAnsiTheme="minorBidi" w:cstheme="minorBidi"/>
          <w:sz w:val="20"/>
          <w:szCs w:val="20"/>
        </w:rPr>
        <w:t>[Given the urgent nature of this request,] please provide a timely authorization. Contact my office at [Insert Phone Number] if I can provide you with any additional information.</w:t>
      </w:r>
      <w:r w:rsidRPr="006903D3">
        <w:rPr>
          <w:rFonts w:asciiTheme="minorBidi" w:hAnsiTheme="minorBidi" w:cstheme="minorBidi"/>
        </w:rPr>
        <w:tab/>
      </w:r>
    </w:p>
    <w:p w14:paraId="27255953" w14:textId="77777777" w:rsidR="00BB29C5" w:rsidRPr="006903D3" w:rsidRDefault="00BB29C5" w:rsidP="00BB29C5">
      <w:pPr>
        <w:pStyle w:val="BOLDBULLETS"/>
        <w:rPr>
          <w:rFonts w:asciiTheme="minorBidi" w:hAnsiTheme="minorBidi" w:cstheme="minorBidi"/>
          <w:b w:val="0"/>
          <w:bCs/>
        </w:rPr>
      </w:pPr>
    </w:p>
    <w:p w14:paraId="1A70CEB2" w14:textId="77777777" w:rsidR="00BB29C5" w:rsidRPr="006903D3" w:rsidRDefault="00BB29C5" w:rsidP="00BB29C5">
      <w:pPr>
        <w:pStyle w:val="BOLDBULLETS"/>
        <w:rPr>
          <w:rFonts w:asciiTheme="minorBidi" w:hAnsiTheme="minorBidi" w:cstheme="minorBidi"/>
          <w:b w:val="0"/>
          <w:bCs/>
        </w:rPr>
      </w:pPr>
      <w:r w:rsidRPr="006903D3">
        <w:rPr>
          <w:rFonts w:asciiTheme="minorBidi" w:hAnsiTheme="minorBidi" w:cstheme="minorBidi"/>
          <w:b w:val="0"/>
          <w:bCs/>
        </w:rPr>
        <w:t>Sincerely,</w:t>
      </w:r>
    </w:p>
    <w:p w14:paraId="74B6340A" w14:textId="77777777" w:rsidR="00BB29C5" w:rsidRPr="006903D3" w:rsidRDefault="00BB29C5" w:rsidP="00BB29C5">
      <w:pPr>
        <w:pStyle w:val="BOLDBULLETS"/>
        <w:rPr>
          <w:rFonts w:asciiTheme="minorBidi" w:hAnsiTheme="minorBidi" w:cstheme="minorBidi"/>
          <w:b w:val="0"/>
          <w:bCs/>
        </w:rPr>
      </w:pPr>
      <w:r w:rsidRPr="006903D3">
        <w:rPr>
          <w:rFonts w:asciiTheme="minorBidi" w:hAnsiTheme="minorBidi" w:cstheme="minorBidi"/>
          <w:b w:val="0"/>
          <w:bCs/>
        </w:rPr>
        <w:t xml:space="preserve">[Insert Healthcare Provider’s Name and Participating Provider Number] </w:t>
      </w:r>
    </w:p>
    <w:p w14:paraId="22CA4F3A" w14:textId="77777777" w:rsidR="00BC3DE9" w:rsidRPr="006903D3" w:rsidRDefault="00BC3DE9" w:rsidP="00BB29C5">
      <w:pPr>
        <w:pStyle w:val="BOLDBULLETS"/>
        <w:rPr>
          <w:rFonts w:asciiTheme="minorBidi" w:hAnsiTheme="minorBidi" w:cstheme="minorBidi"/>
          <w:b w:val="0"/>
          <w:bCs/>
        </w:rPr>
      </w:pPr>
    </w:p>
    <w:p w14:paraId="0CF75860" w14:textId="77777777" w:rsidR="00BB29C5" w:rsidRPr="006903D3" w:rsidRDefault="00BB29C5" w:rsidP="00BB29C5">
      <w:pPr>
        <w:pStyle w:val="BOLDBULLETS"/>
        <w:rPr>
          <w:rFonts w:asciiTheme="minorBidi" w:hAnsiTheme="minorBidi" w:cstheme="minorBidi"/>
          <w:b w:val="0"/>
          <w:bCs/>
        </w:rPr>
      </w:pPr>
      <w:r w:rsidRPr="006903D3">
        <w:rPr>
          <w:rFonts w:ascii="Segoe UI Symbol" w:hAnsi="Segoe UI Symbol" w:cs="Segoe UI Symbol"/>
        </w:rPr>
        <w:t>☐</w:t>
      </w:r>
      <w:r w:rsidRPr="006903D3">
        <w:rPr>
          <w:rFonts w:asciiTheme="minorBidi" w:hAnsiTheme="minorBidi" w:cstheme="minorBidi"/>
          <w:b w:val="0"/>
          <w:bCs/>
        </w:rPr>
        <w:t xml:space="preserve"> If this request is denied, I am requesting an expedited exception review by a professional in my specialty.</w:t>
      </w:r>
    </w:p>
    <w:p w14:paraId="643F6AA3" w14:textId="77777777" w:rsidR="00BC3DE9" w:rsidRPr="006903D3" w:rsidRDefault="00BC3DE9" w:rsidP="00BB29C5">
      <w:pPr>
        <w:pStyle w:val="BOLDBULLETS"/>
        <w:rPr>
          <w:rFonts w:asciiTheme="minorBidi" w:hAnsiTheme="minorBidi" w:cstheme="minorBidi"/>
          <w:b w:val="0"/>
          <w:bCs/>
        </w:rPr>
      </w:pPr>
    </w:p>
    <w:p w14:paraId="5899C753" w14:textId="77777777" w:rsidR="00186CB6" w:rsidRPr="006903D3" w:rsidRDefault="00BB29C5" w:rsidP="00BB29C5">
      <w:pPr>
        <w:pStyle w:val="BOLDBULLETS"/>
        <w:rPr>
          <w:rFonts w:asciiTheme="minorBidi" w:hAnsiTheme="minorBidi" w:cstheme="minorBidi"/>
          <w:b w:val="0"/>
          <w:bCs/>
        </w:rPr>
      </w:pPr>
      <w:r w:rsidRPr="006903D3">
        <w:rPr>
          <w:rFonts w:asciiTheme="minorBidi" w:hAnsiTheme="minorBidi" w:cstheme="minorBidi"/>
          <w:b w:val="0"/>
          <w:bCs/>
        </w:rPr>
        <w:t>Enclosures [Include full Prescribing Information and the additional support noted above</w:t>
      </w:r>
      <w:r w:rsidR="007928B8" w:rsidRPr="006903D3">
        <w:rPr>
          <w:rFonts w:asciiTheme="minorBidi" w:hAnsiTheme="minorBidi" w:cstheme="minorBidi"/>
          <w:b w:val="0"/>
          <w:bCs/>
        </w:rPr>
        <w:t>, including medical records,</w:t>
      </w:r>
    </w:p>
    <w:p w14:paraId="0F1A1219" w14:textId="24A7E8C6" w:rsidR="00A304F2" w:rsidRPr="006903D3" w:rsidRDefault="007928B8" w:rsidP="00BB29C5">
      <w:pPr>
        <w:pStyle w:val="BOLDBULLETS"/>
        <w:rPr>
          <w:rFonts w:asciiTheme="minorBidi" w:hAnsiTheme="minorBidi" w:cstheme="minorBidi"/>
          <w:b w:val="0"/>
          <w:bCs/>
        </w:rPr>
      </w:pPr>
      <w:r w:rsidRPr="006903D3">
        <w:rPr>
          <w:rFonts w:asciiTheme="minorBidi" w:hAnsiTheme="minorBidi" w:cstheme="minorBidi"/>
          <w:b w:val="0"/>
          <w:bCs/>
        </w:rPr>
        <w:t>photos, and peer review articles, if applicable.</w:t>
      </w:r>
      <w:r w:rsidR="00BB29C5" w:rsidRPr="006903D3">
        <w:rPr>
          <w:rFonts w:asciiTheme="minorBidi" w:hAnsiTheme="minorBidi" w:cstheme="minorBidi"/>
          <w:b w:val="0"/>
          <w:bCs/>
        </w:rPr>
        <w:t>]</w:t>
      </w:r>
    </w:p>
    <w:p w14:paraId="2317930E" w14:textId="77777777" w:rsidR="00FC5154" w:rsidRPr="006903D3" w:rsidRDefault="00FC5154" w:rsidP="00BB29C5">
      <w:pPr>
        <w:pStyle w:val="BOLDBULLETS"/>
        <w:rPr>
          <w:rFonts w:asciiTheme="minorBidi" w:hAnsiTheme="minorBidi" w:cstheme="minorBidi"/>
          <w:b w:val="0"/>
          <w:bCs/>
        </w:rPr>
      </w:pPr>
    </w:p>
    <w:p w14:paraId="7924DE9E" w14:textId="627610A3" w:rsidR="000A4895" w:rsidRDefault="000A4895" w:rsidP="000A4895">
      <w:pPr>
        <w:pStyle w:val="BOLDTEXT"/>
        <w:spacing w:before="100" w:beforeAutospacing="1" w:after="60"/>
        <w:ind w:right="-244"/>
        <w:rPr>
          <w:rFonts w:asciiTheme="minorBidi" w:hAnsiTheme="minorBidi" w:cstheme="minorBidi"/>
          <w:b w:val="0"/>
          <w:bCs w:val="0"/>
          <w:szCs w:val="20"/>
        </w:rPr>
      </w:pPr>
      <w:r w:rsidRPr="000A4895">
        <w:rPr>
          <w:rFonts w:asciiTheme="minorBidi" w:hAnsiTheme="minorBidi" w:cstheme="minorBidi"/>
          <w:szCs w:val="20"/>
        </w:rPr>
        <w:t>INDICATION</w:t>
      </w:r>
    </w:p>
    <w:p w14:paraId="6A2C6F74" w14:textId="666933E6" w:rsidR="008E4A66" w:rsidRPr="006903D3" w:rsidRDefault="00270E47" w:rsidP="000A4895">
      <w:pPr>
        <w:pStyle w:val="BOLDTEXT"/>
        <w:spacing w:before="100" w:beforeAutospacing="1" w:after="60"/>
        <w:ind w:right="-244"/>
        <w:rPr>
          <w:rFonts w:asciiTheme="minorBidi" w:hAnsiTheme="minorBidi" w:cstheme="minorBidi"/>
          <w:b w:val="0"/>
          <w:bCs w:val="0"/>
        </w:rPr>
      </w:pPr>
      <w:r w:rsidRPr="00270E47">
        <w:rPr>
          <w:rFonts w:asciiTheme="minorBidi" w:hAnsiTheme="minorBidi" w:cstheme="minorBidi"/>
          <w:b w:val="0"/>
          <w:bCs w:val="0"/>
          <w:szCs w:val="20"/>
        </w:rPr>
        <w:t>SILIQ</w:t>
      </w:r>
      <w:r w:rsidRPr="004147D5">
        <w:rPr>
          <w:rFonts w:asciiTheme="minorBidi" w:hAnsiTheme="minorBidi" w:cstheme="minorBidi"/>
          <w:b w:val="0"/>
          <w:bCs w:val="0"/>
          <w:szCs w:val="20"/>
          <w:vertAlign w:val="superscript"/>
        </w:rPr>
        <w:t>®</w:t>
      </w:r>
      <w:r w:rsidRPr="00270E47">
        <w:rPr>
          <w:rFonts w:asciiTheme="minorBidi" w:hAnsiTheme="minorBidi" w:cstheme="minorBidi"/>
          <w:b w:val="0"/>
          <w:bCs w:val="0"/>
          <w:szCs w:val="20"/>
        </w:rPr>
        <w:t xml:space="preserve"> injection is indicated for the treatment of moderate to severe plaque psoriasis in adult patients who are candidates for systemic therapy or phototherapy and have failed to respond or have lost response to other systemic therapies.</w:t>
      </w:r>
    </w:p>
    <w:p w14:paraId="33E30C1E" w14:textId="6CF8F3F7" w:rsidR="000A4895" w:rsidRDefault="008E4A66" w:rsidP="008E4A66">
      <w:pPr>
        <w:pStyle w:val="BOLDTEXT"/>
        <w:rPr>
          <w:rFonts w:asciiTheme="minorBidi" w:hAnsiTheme="minorBidi" w:cstheme="minorBidi"/>
          <w:szCs w:val="20"/>
        </w:rPr>
      </w:pPr>
      <w:r w:rsidRPr="00270E47">
        <w:rPr>
          <w:rFonts w:asciiTheme="minorBidi" w:hAnsiTheme="minorBidi" w:cstheme="minorBidi"/>
          <w:szCs w:val="20"/>
        </w:rPr>
        <w:t>IMPORTANT SAFETY INFORMATION</w:t>
      </w:r>
    </w:p>
    <w:p w14:paraId="0E8C3CF1" w14:textId="77777777" w:rsidR="000A4895" w:rsidRPr="006903D3" w:rsidRDefault="000A4895" w:rsidP="008E4A66">
      <w:pPr>
        <w:pStyle w:val="BOLDTEXT"/>
        <w:rPr>
          <w:rFonts w:asciiTheme="minorBidi" w:hAnsiTheme="minorBidi" w:cstheme="minorBidi"/>
          <w:szCs w:val="20"/>
        </w:rPr>
      </w:pPr>
    </w:p>
    <w:tbl>
      <w:tblPr>
        <w:tblStyle w:val="TableGrid"/>
        <w:tblW w:w="10080" w:type="dxa"/>
        <w:tblCellMar>
          <w:top w:w="144" w:type="dxa"/>
          <w:left w:w="144" w:type="dxa"/>
          <w:bottom w:w="144" w:type="dxa"/>
          <w:right w:w="144" w:type="dxa"/>
        </w:tblCellMar>
        <w:tblLook w:val="04A0" w:firstRow="1" w:lastRow="0" w:firstColumn="1" w:lastColumn="0" w:noHBand="0" w:noVBand="1"/>
      </w:tblPr>
      <w:tblGrid>
        <w:gridCol w:w="10080"/>
      </w:tblGrid>
      <w:tr w:rsidR="00FC5154" w:rsidRPr="006903D3" w14:paraId="00C66F9B" w14:textId="77777777" w:rsidTr="004147D5">
        <w:trPr>
          <w:trHeight w:val="2735"/>
        </w:trPr>
        <w:tc>
          <w:tcPr>
            <w:tcW w:w="9180" w:type="dxa"/>
            <w:tcBorders>
              <w:top w:val="single" w:sz="4" w:space="0" w:color="auto"/>
              <w:left w:val="single" w:sz="4" w:space="0" w:color="auto"/>
              <w:bottom w:val="single" w:sz="4" w:space="0" w:color="auto"/>
              <w:right w:val="single" w:sz="4" w:space="0" w:color="auto"/>
            </w:tcBorders>
          </w:tcPr>
          <w:p w14:paraId="1013694F" w14:textId="77777777" w:rsidR="00FC5154" w:rsidRPr="006903D3" w:rsidRDefault="00FC5154" w:rsidP="00771D53">
            <w:pPr>
              <w:pStyle w:val="BOLDTEXT"/>
              <w:spacing w:before="0"/>
              <w:rPr>
                <w:rFonts w:asciiTheme="minorBidi" w:hAnsiTheme="minorBidi" w:cstheme="minorBidi"/>
                <w:szCs w:val="20"/>
              </w:rPr>
            </w:pPr>
            <w:r w:rsidRPr="006903D3">
              <w:rPr>
                <w:rFonts w:asciiTheme="minorBidi" w:hAnsiTheme="minorBidi" w:cstheme="minorBidi"/>
                <w:szCs w:val="20"/>
              </w:rPr>
              <w:t xml:space="preserve">WARNING: SUICIDAL IDEATION AND BEHAVIOR </w:t>
            </w:r>
          </w:p>
          <w:p w14:paraId="53BBB671" w14:textId="695B5FA8" w:rsidR="00FC5154" w:rsidRPr="006903D3" w:rsidRDefault="00FC5154" w:rsidP="00771D53">
            <w:pPr>
              <w:pStyle w:val="BOLDTEXT"/>
              <w:spacing w:before="60"/>
              <w:rPr>
                <w:rFonts w:asciiTheme="minorBidi" w:hAnsiTheme="minorBidi" w:cstheme="minorBidi"/>
                <w:szCs w:val="20"/>
              </w:rPr>
            </w:pPr>
            <w:r w:rsidRPr="006903D3">
              <w:rPr>
                <w:rFonts w:asciiTheme="minorBidi" w:hAnsiTheme="minorBidi" w:cstheme="minorBidi"/>
                <w:szCs w:val="20"/>
              </w:rPr>
              <w:t xml:space="preserve">Suicidal ideation and behavior, including completed suicides, have occurred in patients treated </w:t>
            </w:r>
            <w:r w:rsidRPr="006903D3">
              <w:rPr>
                <w:rFonts w:asciiTheme="minorBidi" w:hAnsiTheme="minorBidi" w:cstheme="minorBidi"/>
                <w:szCs w:val="20"/>
              </w:rPr>
              <w:br/>
              <w:t xml:space="preserve">with SILIQ. Prior to prescribing SILIQ, weigh the potential risks and benefits in patients with a history </w:t>
            </w:r>
            <w:r w:rsidRPr="006903D3">
              <w:rPr>
                <w:rFonts w:asciiTheme="minorBidi" w:hAnsiTheme="minorBidi" w:cstheme="minorBidi"/>
                <w:szCs w:val="20"/>
              </w:rPr>
              <w:br/>
              <w:t xml:space="preserve">of depression and/or suicidal ideation or behavior. Patients with new or worsening suicidal ideation </w:t>
            </w:r>
            <w:r w:rsidRPr="006903D3">
              <w:rPr>
                <w:rFonts w:asciiTheme="minorBidi" w:hAnsiTheme="minorBidi" w:cstheme="minorBidi"/>
                <w:szCs w:val="20"/>
              </w:rPr>
              <w:br/>
              <w:t>and behavior should be referred to a mental health professional, as appropriate. Advise patients and caregivers to seek medical attention for manifestations of suicidal ideation or behavior, new onset or worsening depression, anxiety, or other mood changes [see Warnings and Precautions</w:t>
            </w:r>
            <w:r w:rsidR="00007269" w:rsidRPr="006903D3">
              <w:rPr>
                <w:rFonts w:asciiTheme="minorBidi" w:hAnsiTheme="minorBidi" w:cstheme="minorBidi"/>
                <w:szCs w:val="20"/>
              </w:rPr>
              <w:t xml:space="preserve"> (5.1)</w:t>
            </w:r>
            <w:r w:rsidRPr="006903D3">
              <w:rPr>
                <w:rFonts w:asciiTheme="minorBidi" w:hAnsiTheme="minorBidi" w:cstheme="minorBidi"/>
                <w:szCs w:val="20"/>
              </w:rPr>
              <w:t xml:space="preserve"> in the full Prescribing Information]. </w:t>
            </w:r>
          </w:p>
          <w:p w14:paraId="6352F679" w14:textId="382D72BF" w:rsidR="00FC5154" w:rsidRPr="006903D3" w:rsidRDefault="00FC5154" w:rsidP="00771D53">
            <w:pPr>
              <w:pStyle w:val="BOLDTEXT"/>
              <w:spacing w:before="60"/>
              <w:rPr>
                <w:rFonts w:asciiTheme="minorBidi" w:hAnsiTheme="minorBidi" w:cstheme="minorBidi"/>
                <w:szCs w:val="20"/>
              </w:rPr>
            </w:pPr>
            <w:r w:rsidRPr="006903D3">
              <w:rPr>
                <w:rFonts w:asciiTheme="minorBidi" w:hAnsiTheme="minorBidi" w:cstheme="minorBidi"/>
                <w:szCs w:val="20"/>
              </w:rPr>
              <w:t xml:space="preserve">Because of the observed suicidal behavior in subjects treated with SILIQ, SILIQ is available only </w:t>
            </w:r>
            <w:r w:rsidRPr="006903D3">
              <w:rPr>
                <w:rFonts w:asciiTheme="minorBidi" w:hAnsiTheme="minorBidi" w:cstheme="minorBidi"/>
                <w:szCs w:val="20"/>
              </w:rPr>
              <w:br/>
              <w:t xml:space="preserve">through a restricted program under a Risk Evaluation and Mitigation Strategy (REMS) called the </w:t>
            </w:r>
            <w:r w:rsidRPr="006903D3">
              <w:rPr>
                <w:rFonts w:asciiTheme="minorBidi" w:hAnsiTheme="minorBidi" w:cstheme="minorBidi"/>
                <w:szCs w:val="20"/>
              </w:rPr>
              <w:br/>
              <w:t>SILIQ REMS Program [see Warnings and Precautions</w:t>
            </w:r>
            <w:r w:rsidR="00007269" w:rsidRPr="006903D3">
              <w:rPr>
                <w:rFonts w:asciiTheme="minorBidi" w:hAnsiTheme="minorBidi" w:cstheme="minorBidi"/>
                <w:szCs w:val="20"/>
              </w:rPr>
              <w:t xml:space="preserve"> (5.2)</w:t>
            </w:r>
            <w:r w:rsidRPr="006903D3">
              <w:rPr>
                <w:rFonts w:asciiTheme="minorBidi" w:hAnsiTheme="minorBidi" w:cstheme="minorBidi"/>
                <w:szCs w:val="20"/>
              </w:rPr>
              <w:t xml:space="preserve"> in the full Prescribing Information].  </w:t>
            </w:r>
          </w:p>
        </w:tc>
      </w:tr>
    </w:tbl>
    <w:p w14:paraId="6EA846CF" w14:textId="77777777" w:rsidR="00BB29C5" w:rsidRPr="006903D3" w:rsidRDefault="00BB29C5" w:rsidP="00BB29C5">
      <w:pPr>
        <w:pStyle w:val="BOLDBULLETS"/>
        <w:rPr>
          <w:rFonts w:asciiTheme="minorBidi" w:hAnsiTheme="minorBidi" w:cstheme="minorBidi"/>
        </w:rPr>
      </w:pPr>
    </w:p>
    <w:p w14:paraId="628ED75B" w14:textId="4CE3DD86" w:rsidR="00224034" w:rsidRDefault="00270E47" w:rsidP="00270E47">
      <w:pPr>
        <w:pStyle w:val="BOLDTEXT"/>
        <w:rPr>
          <w:rFonts w:asciiTheme="minorBidi" w:hAnsiTheme="minorBidi" w:cstheme="minorBidi"/>
          <w:szCs w:val="20"/>
        </w:rPr>
      </w:pPr>
      <w:r w:rsidRPr="00270E47">
        <w:rPr>
          <w:rFonts w:asciiTheme="minorBidi" w:hAnsiTheme="minorBidi" w:cstheme="minorBidi"/>
          <w:szCs w:val="20"/>
        </w:rPr>
        <w:t xml:space="preserve">Please see additional Important Safety Information throughout and click </w:t>
      </w:r>
      <w:r w:rsidR="000A4895">
        <w:rPr>
          <w:rFonts w:asciiTheme="minorBidi" w:hAnsiTheme="minorBidi" w:cstheme="minorBidi"/>
          <w:szCs w:val="20"/>
        </w:rPr>
        <w:fldChar w:fldCharType="begin"/>
      </w:r>
      <w:r w:rsidR="000A4895">
        <w:rPr>
          <w:rFonts w:asciiTheme="minorBidi" w:hAnsiTheme="minorBidi" w:cstheme="minorBidi"/>
          <w:szCs w:val="20"/>
        </w:rPr>
        <w:instrText>HYPERLINK "https://pi.bauschhealth.com/globalassets/BHC/PI/Siliq-pi.pdf"</w:instrText>
      </w:r>
      <w:r w:rsidR="000A4895">
        <w:rPr>
          <w:rFonts w:asciiTheme="minorBidi" w:hAnsiTheme="minorBidi" w:cstheme="minorBidi"/>
          <w:szCs w:val="20"/>
        </w:rPr>
      </w:r>
      <w:r w:rsidR="000A4895">
        <w:rPr>
          <w:rFonts w:asciiTheme="minorBidi" w:hAnsiTheme="minorBidi" w:cstheme="minorBidi"/>
          <w:szCs w:val="20"/>
        </w:rPr>
        <w:fldChar w:fldCharType="separate"/>
      </w:r>
      <w:r w:rsidRPr="000A4895">
        <w:rPr>
          <w:rStyle w:val="Hyperlink"/>
          <w:rFonts w:asciiTheme="minorBidi" w:hAnsiTheme="minorBidi" w:cstheme="minorBidi"/>
          <w:szCs w:val="20"/>
        </w:rPr>
        <w:t>here</w:t>
      </w:r>
      <w:r w:rsidR="000A4895">
        <w:rPr>
          <w:rFonts w:asciiTheme="minorBidi" w:hAnsiTheme="minorBidi" w:cstheme="minorBidi"/>
          <w:szCs w:val="20"/>
        </w:rPr>
        <w:fldChar w:fldCharType="end"/>
      </w:r>
      <w:r w:rsidRPr="00270E47">
        <w:rPr>
          <w:rFonts w:asciiTheme="minorBidi" w:hAnsiTheme="minorBidi" w:cstheme="minorBidi"/>
          <w:szCs w:val="20"/>
        </w:rPr>
        <w:t xml:space="preserve"> for full Prescribing Information, including Boxed Warning about suicidal ideation and behavior.</w:t>
      </w:r>
    </w:p>
    <w:p w14:paraId="557668DB" w14:textId="77777777" w:rsidR="00270E47" w:rsidRPr="006903D3" w:rsidRDefault="00270E47" w:rsidP="00270E47">
      <w:pPr>
        <w:pStyle w:val="BOLDTEXT"/>
        <w:rPr>
          <w:rFonts w:asciiTheme="minorBidi" w:hAnsiTheme="minorBidi" w:cstheme="minorBidi"/>
          <w:i/>
          <w:iCs/>
          <w:szCs w:val="20"/>
        </w:rPr>
      </w:pPr>
    </w:p>
    <w:p w14:paraId="7CA97171" w14:textId="77777777" w:rsidR="009D7AAE" w:rsidRDefault="009D7AAE" w:rsidP="008775F6">
      <w:pPr>
        <w:rPr>
          <w:rFonts w:asciiTheme="minorBidi" w:hAnsiTheme="minorBidi" w:cstheme="minorBidi"/>
          <w:i/>
          <w:iCs/>
          <w:sz w:val="20"/>
          <w:szCs w:val="20"/>
        </w:rPr>
      </w:pPr>
    </w:p>
    <w:p w14:paraId="2EFE1A54" w14:textId="77777777" w:rsidR="009D7AAE" w:rsidRDefault="009D7AAE" w:rsidP="008775F6">
      <w:pPr>
        <w:rPr>
          <w:rFonts w:asciiTheme="minorBidi" w:hAnsiTheme="minorBidi" w:cstheme="minorBidi"/>
          <w:i/>
          <w:iCs/>
          <w:sz w:val="20"/>
          <w:szCs w:val="20"/>
        </w:rPr>
      </w:pPr>
    </w:p>
    <w:p w14:paraId="1AB5DC63" w14:textId="77777777" w:rsidR="009D7AAE" w:rsidRDefault="009D7AAE" w:rsidP="008775F6">
      <w:pPr>
        <w:rPr>
          <w:rFonts w:asciiTheme="minorBidi" w:hAnsiTheme="minorBidi" w:cstheme="minorBidi"/>
          <w:i/>
          <w:iCs/>
          <w:sz w:val="20"/>
          <w:szCs w:val="20"/>
        </w:rPr>
      </w:pPr>
    </w:p>
    <w:p w14:paraId="327B74B7" w14:textId="6544C7E7" w:rsidR="00BB35D5" w:rsidRPr="006903D3" w:rsidRDefault="006219CB" w:rsidP="008775F6">
      <w:pPr>
        <w:rPr>
          <w:rFonts w:asciiTheme="minorBidi" w:hAnsiTheme="minorBidi" w:cstheme="minorBidi"/>
          <w:i/>
          <w:iCs/>
          <w:sz w:val="20"/>
          <w:szCs w:val="20"/>
        </w:rPr>
      </w:pPr>
      <w:r w:rsidRPr="006903D3">
        <w:rPr>
          <w:rFonts w:asciiTheme="minorBidi" w:hAnsiTheme="minorBidi" w:cstheme="minorBidi"/>
          <w:i/>
          <w:iCs/>
          <w:sz w:val="20"/>
          <w:szCs w:val="20"/>
        </w:rPr>
        <w:lastRenderedPageBreak/>
        <w:t xml:space="preserve">For your </w:t>
      </w:r>
      <w:r w:rsidR="008775F6" w:rsidRPr="006903D3">
        <w:rPr>
          <w:rFonts w:asciiTheme="minorBidi" w:hAnsiTheme="minorBidi" w:cstheme="minorBidi"/>
          <w:i/>
          <w:iCs/>
          <w:sz w:val="20"/>
          <w:szCs w:val="20"/>
        </w:rPr>
        <w:t>convenience</w:t>
      </w:r>
      <w:r w:rsidRPr="006903D3">
        <w:rPr>
          <w:rFonts w:asciiTheme="minorBidi" w:hAnsiTheme="minorBidi" w:cstheme="minorBidi"/>
          <w:i/>
          <w:iCs/>
          <w:sz w:val="20"/>
          <w:szCs w:val="20"/>
        </w:rPr>
        <w:t xml:space="preserve">, </w:t>
      </w:r>
      <w:r w:rsidR="008775F6" w:rsidRPr="006903D3">
        <w:rPr>
          <w:rFonts w:asciiTheme="minorBidi" w:hAnsiTheme="minorBidi" w:cstheme="minorBidi"/>
          <w:i/>
          <w:iCs/>
          <w:sz w:val="20"/>
          <w:szCs w:val="20"/>
        </w:rPr>
        <w:t xml:space="preserve">below is a short </w:t>
      </w:r>
      <w:r w:rsidR="000E7DC5" w:rsidRPr="006903D3">
        <w:rPr>
          <w:rFonts w:asciiTheme="minorBidi" w:hAnsiTheme="minorBidi" w:cstheme="minorBidi"/>
          <w:i/>
          <w:iCs/>
          <w:sz w:val="20"/>
          <w:szCs w:val="20"/>
        </w:rPr>
        <w:t xml:space="preserve">list of </w:t>
      </w:r>
      <w:r w:rsidR="00270E47" w:rsidRPr="00270E47">
        <w:rPr>
          <w:rFonts w:asciiTheme="minorBidi" w:hAnsiTheme="minorBidi" w:cstheme="minorBidi"/>
          <w:i/>
          <w:iCs/>
          <w:sz w:val="20"/>
          <w:szCs w:val="20"/>
        </w:rPr>
        <w:t>publications</w:t>
      </w:r>
      <w:r w:rsidR="00270E47">
        <w:rPr>
          <w:rFonts w:asciiTheme="minorBidi" w:hAnsiTheme="minorBidi" w:cstheme="minorBidi"/>
          <w:i/>
          <w:iCs/>
          <w:sz w:val="20"/>
          <w:szCs w:val="20"/>
        </w:rPr>
        <w:t xml:space="preserve"> </w:t>
      </w:r>
      <w:r w:rsidRPr="006903D3">
        <w:rPr>
          <w:rFonts w:asciiTheme="minorBidi" w:hAnsiTheme="minorBidi" w:cstheme="minorBidi"/>
          <w:i/>
          <w:iCs/>
          <w:sz w:val="20"/>
          <w:szCs w:val="20"/>
        </w:rPr>
        <w:t xml:space="preserve">that you may consider </w:t>
      </w:r>
      <w:r w:rsidR="009A4F28" w:rsidRPr="006903D3">
        <w:rPr>
          <w:rFonts w:asciiTheme="minorBidi" w:hAnsiTheme="minorBidi" w:cstheme="minorBidi"/>
          <w:i/>
          <w:iCs/>
          <w:sz w:val="20"/>
          <w:szCs w:val="20"/>
        </w:rPr>
        <w:t>including</w:t>
      </w:r>
      <w:r w:rsidR="008517AF" w:rsidRPr="006903D3">
        <w:rPr>
          <w:rFonts w:asciiTheme="minorBidi" w:hAnsiTheme="minorBidi" w:cstheme="minorBidi"/>
          <w:i/>
          <w:iCs/>
          <w:sz w:val="20"/>
          <w:szCs w:val="20"/>
        </w:rPr>
        <w:t xml:space="preserve"> with your medical necessity letter</w:t>
      </w:r>
      <w:r w:rsidR="00186CB6" w:rsidRPr="006903D3">
        <w:rPr>
          <w:rFonts w:asciiTheme="minorBidi" w:hAnsiTheme="minorBidi" w:cstheme="minorBidi"/>
          <w:i/>
          <w:iCs/>
          <w:sz w:val="20"/>
          <w:szCs w:val="20"/>
        </w:rPr>
        <w:t xml:space="preserve"> </w:t>
      </w:r>
      <w:r w:rsidR="000E7DC5" w:rsidRPr="006903D3">
        <w:rPr>
          <w:rFonts w:asciiTheme="minorBidi" w:hAnsiTheme="minorBidi" w:cstheme="minorBidi"/>
          <w:i/>
          <w:iCs/>
          <w:sz w:val="20"/>
          <w:szCs w:val="20"/>
        </w:rPr>
        <w:t>as supporting evidence</w:t>
      </w:r>
      <w:r w:rsidR="009A4F28" w:rsidRPr="006903D3">
        <w:rPr>
          <w:rFonts w:asciiTheme="minorBidi" w:hAnsiTheme="minorBidi" w:cstheme="minorBidi"/>
          <w:i/>
          <w:iCs/>
          <w:sz w:val="20"/>
          <w:szCs w:val="20"/>
        </w:rPr>
        <w:t xml:space="preserve"> given the appropriate patient case</w:t>
      </w:r>
      <w:r w:rsidR="000E7DC5" w:rsidRPr="006903D3">
        <w:rPr>
          <w:rFonts w:asciiTheme="minorBidi" w:hAnsiTheme="minorBidi" w:cstheme="minorBidi"/>
          <w:i/>
          <w:iCs/>
          <w:sz w:val="20"/>
          <w:szCs w:val="20"/>
        </w:rPr>
        <w:t>. The literature below describe</w:t>
      </w:r>
      <w:r w:rsidR="005B59AE" w:rsidRPr="006903D3">
        <w:rPr>
          <w:rFonts w:asciiTheme="minorBidi" w:hAnsiTheme="minorBidi" w:cstheme="minorBidi"/>
          <w:i/>
          <w:iCs/>
          <w:sz w:val="20"/>
          <w:szCs w:val="20"/>
        </w:rPr>
        <w:t>s</w:t>
      </w:r>
      <w:r w:rsidR="000E7DC5" w:rsidRPr="006903D3">
        <w:rPr>
          <w:rFonts w:asciiTheme="minorBidi" w:hAnsiTheme="minorBidi" w:cstheme="minorBidi"/>
          <w:i/>
          <w:iCs/>
          <w:sz w:val="20"/>
          <w:szCs w:val="20"/>
        </w:rPr>
        <w:t xml:space="preserve"> data that is consistent with FDA</w:t>
      </w:r>
      <w:r w:rsidR="00740130" w:rsidRPr="006903D3">
        <w:rPr>
          <w:rFonts w:asciiTheme="minorBidi" w:hAnsiTheme="minorBidi" w:cstheme="minorBidi"/>
          <w:i/>
          <w:iCs/>
          <w:sz w:val="20"/>
          <w:szCs w:val="20"/>
        </w:rPr>
        <w:t xml:space="preserve"> required </w:t>
      </w:r>
      <w:r w:rsidR="00ED4887" w:rsidRPr="006903D3">
        <w:rPr>
          <w:rFonts w:asciiTheme="minorBidi" w:hAnsiTheme="minorBidi" w:cstheme="minorBidi"/>
          <w:i/>
          <w:iCs/>
          <w:sz w:val="20"/>
          <w:szCs w:val="20"/>
        </w:rPr>
        <w:t xml:space="preserve">label </w:t>
      </w:r>
      <w:r w:rsidR="009A4F28" w:rsidRPr="006903D3">
        <w:rPr>
          <w:rFonts w:asciiTheme="minorBidi" w:hAnsiTheme="minorBidi" w:cstheme="minorBidi"/>
          <w:i/>
          <w:iCs/>
          <w:sz w:val="20"/>
          <w:szCs w:val="20"/>
        </w:rPr>
        <w:t>and</w:t>
      </w:r>
      <w:r w:rsidR="00ED4887" w:rsidRPr="006903D3">
        <w:rPr>
          <w:rFonts w:asciiTheme="minorBidi" w:hAnsiTheme="minorBidi" w:cstheme="minorBidi"/>
          <w:i/>
          <w:iCs/>
          <w:sz w:val="20"/>
          <w:szCs w:val="20"/>
        </w:rPr>
        <w:t xml:space="preserve"> supplemental to the </w:t>
      </w:r>
      <w:r w:rsidR="00BC2C91" w:rsidRPr="006903D3">
        <w:rPr>
          <w:rFonts w:asciiTheme="minorBidi" w:hAnsiTheme="minorBidi" w:cstheme="minorBidi"/>
          <w:i/>
          <w:iCs/>
          <w:sz w:val="20"/>
          <w:szCs w:val="20"/>
        </w:rPr>
        <w:t xml:space="preserve">data described from </w:t>
      </w:r>
      <w:r w:rsidR="00ED4887" w:rsidRPr="006903D3">
        <w:rPr>
          <w:rFonts w:asciiTheme="minorBidi" w:hAnsiTheme="minorBidi" w:cstheme="minorBidi"/>
          <w:i/>
          <w:iCs/>
          <w:sz w:val="20"/>
          <w:szCs w:val="20"/>
        </w:rPr>
        <w:t xml:space="preserve">pivotal phase </w:t>
      </w:r>
      <w:r w:rsidR="00BC2C91" w:rsidRPr="006903D3">
        <w:rPr>
          <w:rFonts w:asciiTheme="minorBidi" w:hAnsiTheme="minorBidi" w:cstheme="minorBidi"/>
          <w:i/>
          <w:iCs/>
          <w:sz w:val="20"/>
          <w:szCs w:val="20"/>
        </w:rPr>
        <w:t>3 trials</w:t>
      </w:r>
      <w:r w:rsidR="009A4F28" w:rsidRPr="006903D3">
        <w:rPr>
          <w:rFonts w:asciiTheme="minorBidi" w:hAnsiTheme="minorBidi" w:cstheme="minorBidi"/>
          <w:i/>
          <w:iCs/>
          <w:sz w:val="20"/>
          <w:szCs w:val="20"/>
        </w:rPr>
        <w:t xml:space="preserve"> in the </w:t>
      </w:r>
      <w:r w:rsidR="005B59AE" w:rsidRPr="006903D3">
        <w:rPr>
          <w:rFonts w:asciiTheme="minorBidi" w:hAnsiTheme="minorBidi" w:cstheme="minorBidi"/>
          <w:i/>
          <w:iCs/>
          <w:sz w:val="20"/>
          <w:szCs w:val="20"/>
        </w:rPr>
        <w:t>P</w:t>
      </w:r>
      <w:r w:rsidR="009A4F28" w:rsidRPr="006903D3">
        <w:rPr>
          <w:rFonts w:asciiTheme="minorBidi" w:hAnsiTheme="minorBidi" w:cstheme="minorBidi"/>
          <w:i/>
          <w:iCs/>
          <w:sz w:val="20"/>
          <w:szCs w:val="20"/>
        </w:rPr>
        <w:t xml:space="preserve">rescribing </w:t>
      </w:r>
      <w:r w:rsidR="005B59AE" w:rsidRPr="006903D3">
        <w:rPr>
          <w:rFonts w:asciiTheme="minorBidi" w:hAnsiTheme="minorBidi" w:cstheme="minorBidi"/>
          <w:i/>
          <w:iCs/>
          <w:sz w:val="20"/>
          <w:szCs w:val="20"/>
        </w:rPr>
        <w:t>I</w:t>
      </w:r>
      <w:r w:rsidR="009A4F28" w:rsidRPr="006903D3">
        <w:rPr>
          <w:rFonts w:asciiTheme="minorBidi" w:hAnsiTheme="minorBidi" w:cstheme="minorBidi"/>
          <w:i/>
          <w:iCs/>
          <w:sz w:val="20"/>
          <w:szCs w:val="20"/>
        </w:rPr>
        <w:t>nformation</w:t>
      </w:r>
      <w:r w:rsidR="00BC2C91" w:rsidRPr="006903D3">
        <w:rPr>
          <w:rFonts w:asciiTheme="minorBidi" w:hAnsiTheme="minorBidi" w:cstheme="minorBidi"/>
          <w:i/>
          <w:iCs/>
          <w:sz w:val="20"/>
          <w:szCs w:val="20"/>
        </w:rPr>
        <w:t xml:space="preserve">. </w:t>
      </w:r>
    </w:p>
    <w:p w14:paraId="37EF9A79" w14:textId="14172DDB" w:rsidR="00D54D86" w:rsidRPr="006903D3" w:rsidRDefault="00000000" w:rsidP="003E6FBB">
      <w:pPr>
        <w:pStyle w:val="TEXT"/>
        <w:rPr>
          <w:rFonts w:asciiTheme="minorBidi" w:eastAsia="Calibri" w:hAnsiTheme="minorBidi" w:cstheme="minorBidi"/>
          <w:b/>
          <w:bCs/>
          <w:color w:val="000000"/>
        </w:rPr>
      </w:pPr>
      <w:sdt>
        <w:sdtPr>
          <w:rPr>
            <w:rFonts w:asciiTheme="minorBidi" w:hAnsiTheme="minorBidi" w:cstheme="minorBidi"/>
            <w:color w:val="FF0000"/>
          </w:rPr>
          <w:id w:val="-880319482"/>
        </w:sdtPr>
        <w:sdtContent>
          <w:r w:rsidR="00D54D86" w:rsidRPr="006903D3">
            <w:rPr>
              <w:rFonts w:ascii="Segoe UI Symbol" w:eastAsia="MS Gothic" w:hAnsi="Segoe UI Symbol" w:cs="Segoe UI Symbol"/>
              <w:b/>
              <w:color w:val="000000" w:themeColor="text1"/>
            </w:rPr>
            <w:t>☐</w:t>
          </w:r>
        </w:sdtContent>
      </w:sdt>
      <w:r w:rsidR="00D54D86" w:rsidRPr="006903D3">
        <w:rPr>
          <w:rFonts w:asciiTheme="minorBidi" w:hAnsiTheme="minorBidi" w:cstheme="minorBidi"/>
          <w:color w:val="FF0000"/>
        </w:rPr>
        <w:t xml:space="preserve"> </w:t>
      </w:r>
      <w:r w:rsidR="00D54D86" w:rsidRPr="006903D3">
        <w:rPr>
          <w:rFonts w:asciiTheme="minorBidi" w:eastAsia="Calibri" w:hAnsiTheme="minorBidi" w:cstheme="minorBidi"/>
          <w:b/>
          <w:bCs/>
          <w:color w:val="000000"/>
        </w:rPr>
        <w:t>Mechanism of Action</w:t>
      </w:r>
    </w:p>
    <w:p w14:paraId="2C7F84EC" w14:textId="18EB7E78" w:rsidR="0020124E" w:rsidRPr="006903D3" w:rsidRDefault="00C2025E" w:rsidP="00C2025E">
      <w:pPr>
        <w:pStyle w:val="TEXT"/>
        <w:rPr>
          <w:rFonts w:asciiTheme="minorBidi" w:hAnsiTheme="minorBidi" w:cstheme="minorBidi"/>
        </w:rPr>
      </w:pPr>
      <w:r w:rsidRPr="006903D3">
        <w:rPr>
          <w:rFonts w:asciiTheme="minorBidi" w:hAnsiTheme="minorBidi" w:cstheme="minorBidi"/>
        </w:rPr>
        <w:t>SILIQ</w:t>
      </w:r>
      <w:r w:rsidR="005B59AE" w:rsidRPr="006903D3">
        <w:rPr>
          <w:rFonts w:asciiTheme="minorBidi" w:hAnsiTheme="minorBidi" w:cstheme="minorBidi"/>
          <w:vertAlign w:val="superscript"/>
        </w:rPr>
        <w:t>®</w:t>
      </w:r>
      <w:r w:rsidRPr="006903D3">
        <w:rPr>
          <w:rFonts w:asciiTheme="minorBidi" w:hAnsiTheme="minorBidi" w:cstheme="minorBidi"/>
        </w:rPr>
        <w:t xml:space="preserve"> is the only commercially available drug that is an IL-17RA blocker. SILIQ is a human monoclonal IgG2 antibody and the only treatment option that selectively binds to human IL-17RA subtype with high affinity and inhibits its interactions with cytokines IL-17A, IL-17F, IL-17C</w:t>
      </w:r>
      <w:r w:rsidR="005B59AE" w:rsidRPr="006903D3">
        <w:rPr>
          <w:rFonts w:asciiTheme="minorBidi" w:hAnsiTheme="minorBidi" w:cstheme="minorBidi"/>
        </w:rPr>
        <w:t>,</w:t>
      </w:r>
      <w:r w:rsidRPr="006903D3">
        <w:rPr>
          <w:rFonts w:asciiTheme="minorBidi" w:hAnsiTheme="minorBidi" w:cstheme="minorBidi"/>
        </w:rPr>
        <w:t xml:space="preserve"> IL-17A/F heterodimer, and </w:t>
      </w:r>
      <w:r w:rsidR="00270E47" w:rsidRPr="00270E47">
        <w:rPr>
          <w:rFonts w:asciiTheme="minorBidi" w:hAnsiTheme="minorBidi" w:cstheme="minorBidi"/>
        </w:rPr>
        <w:t>IL17E (IL-25)</w:t>
      </w:r>
      <w:r w:rsidR="00270E47">
        <w:rPr>
          <w:rFonts w:asciiTheme="minorBidi" w:hAnsiTheme="minorBidi" w:cstheme="minorBidi"/>
        </w:rPr>
        <w:t xml:space="preserve"> </w:t>
      </w:r>
      <w:r w:rsidRPr="006903D3">
        <w:rPr>
          <w:rFonts w:asciiTheme="minorBidi" w:hAnsiTheme="minorBidi" w:cstheme="minorBidi"/>
        </w:rPr>
        <w:t>to inhibit the release of pro-inflammatory cytokines and chemokines</w:t>
      </w:r>
      <w:r w:rsidR="002D4A19" w:rsidRPr="006903D3">
        <w:rPr>
          <w:rFonts w:asciiTheme="minorBidi" w:hAnsiTheme="minorBidi" w:cstheme="minorBidi"/>
        </w:rPr>
        <w:t>.</w:t>
      </w:r>
      <w:r w:rsidR="00186CB6" w:rsidRPr="006903D3">
        <w:rPr>
          <w:rFonts w:asciiTheme="minorBidi" w:hAnsiTheme="minorBidi" w:cstheme="minorBidi"/>
          <w:vertAlign w:val="superscript"/>
        </w:rPr>
        <w:t>1</w:t>
      </w:r>
      <w:r w:rsidR="00D7047B" w:rsidRPr="006903D3">
        <w:rPr>
          <w:rFonts w:asciiTheme="minorBidi" w:hAnsiTheme="minorBidi" w:cstheme="minorBidi"/>
        </w:rPr>
        <w:t xml:space="preserve"> </w:t>
      </w:r>
    </w:p>
    <w:p w14:paraId="7879038A" w14:textId="05180FC5" w:rsidR="008D049B" w:rsidRPr="006903D3" w:rsidRDefault="005B59AE" w:rsidP="00C2025E">
      <w:pPr>
        <w:pStyle w:val="TEXT"/>
        <w:rPr>
          <w:rFonts w:asciiTheme="minorBidi" w:hAnsiTheme="minorBidi" w:cstheme="minorBidi"/>
        </w:rPr>
      </w:pPr>
      <w:r w:rsidRPr="006903D3">
        <w:rPr>
          <w:rFonts w:asciiTheme="minorBidi" w:hAnsiTheme="minorBidi" w:cstheme="minorBidi"/>
        </w:rPr>
        <w:t xml:space="preserve">Russell, et al., </w:t>
      </w:r>
      <w:r w:rsidR="00A66556" w:rsidRPr="006903D3">
        <w:rPr>
          <w:rFonts w:asciiTheme="minorBidi" w:hAnsiTheme="minorBidi" w:cstheme="minorBidi"/>
        </w:rPr>
        <w:t>in a</w:t>
      </w:r>
      <w:r w:rsidR="00D7047B" w:rsidRPr="006903D3">
        <w:rPr>
          <w:rFonts w:asciiTheme="minorBidi" w:hAnsiTheme="minorBidi" w:cstheme="minorBidi"/>
        </w:rPr>
        <w:t xml:space="preserve"> 2014 stud</w:t>
      </w:r>
      <w:r w:rsidR="00E00E20" w:rsidRPr="006903D3">
        <w:rPr>
          <w:rFonts w:asciiTheme="minorBidi" w:hAnsiTheme="minorBidi" w:cstheme="minorBidi"/>
        </w:rPr>
        <w:t>y</w:t>
      </w:r>
      <w:r w:rsidR="00A66556" w:rsidRPr="006903D3">
        <w:rPr>
          <w:rFonts w:asciiTheme="minorBidi" w:hAnsiTheme="minorBidi" w:cstheme="minorBidi"/>
        </w:rPr>
        <w:t>,</w:t>
      </w:r>
      <w:r w:rsidR="00E00E20" w:rsidRPr="006903D3">
        <w:rPr>
          <w:rFonts w:asciiTheme="minorBidi" w:hAnsiTheme="minorBidi" w:cstheme="minorBidi"/>
        </w:rPr>
        <w:t xml:space="preserve"> examined the genetic changes in 25 patients with moderate to severe plaque psoriasis who were treated with a single dose of brodalumab (n=4, 140</w:t>
      </w:r>
      <w:r w:rsidRPr="006903D3">
        <w:rPr>
          <w:rFonts w:asciiTheme="minorBidi" w:hAnsiTheme="minorBidi" w:cstheme="minorBidi"/>
        </w:rPr>
        <w:t xml:space="preserve"> </w:t>
      </w:r>
      <w:r w:rsidR="00E00E20" w:rsidRPr="006903D3">
        <w:rPr>
          <w:rFonts w:asciiTheme="minorBidi" w:hAnsiTheme="minorBidi" w:cstheme="minorBidi"/>
        </w:rPr>
        <w:t>mg s.c</w:t>
      </w:r>
      <w:r w:rsidR="00186CB6" w:rsidRPr="006903D3">
        <w:rPr>
          <w:rFonts w:asciiTheme="minorBidi" w:hAnsiTheme="minorBidi" w:cstheme="minorBidi"/>
        </w:rPr>
        <w:t>,</w:t>
      </w:r>
      <w:r w:rsidR="00E00E20" w:rsidRPr="006903D3">
        <w:rPr>
          <w:rFonts w:asciiTheme="minorBidi" w:hAnsiTheme="minorBidi" w:cstheme="minorBidi"/>
        </w:rPr>
        <w:t xml:space="preserve"> n=8, 350</w:t>
      </w:r>
      <w:r w:rsidRPr="006903D3">
        <w:rPr>
          <w:rFonts w:asciiTheme="minorBidi" w:hAnsiTheme="minorBidi" w:cstheme="minorBidi"/>
        </w:rPr>
        <w:t xml:space="preserve"> </w:t>
      </w:r>
      <w:r w:rsidR="00E00E20" w:rsidRPr="006903D3">
        <w:rPr>
          <w:rFonts w:asciiTheme="minorBidi" w:hAnsiTheme="minorBidi" w:cstheme="minorBidi"/>
        </w:rPr>
        <w:t>mg s</w:t>
      </w:r>
      <w:r w:rsidR="008D3081" w:rsidRPr="006903D3">
        <w:rPr>
          <w:rFonts w:asciiTheme="minorBidi" w:hAnsiTheme="minorBidi" w:cstheme="minorBidi"/>
        </w:rPr>
        <w:t>.c.</w:t>
      </w:r>
      <w:r w:rsidR="00E00E20" w:rsidRPr="006903D3">
        <w:rPr>
          <w:rFonts w:asciiTheme="minorBidi" w:hAnsiTheme="minorBidi" w:cstheme="minorBidi"/>
        </w:rPr>
        <w:t>; n=8, 700</w:t>
      </w:r>
      <w:r w:rsidRPr="006903D3">
        <w:rPr>
          <w:rFonts w:asciiTheme="minorBidi" w:hAnsiTheme="minorBidi" w:cstheme="minorBidi"/>
        </w:rPr>
        <w:t xml:space="preserve"> </w:t>
      </w:r>
      <w:r w:rsidR="00E00E20" w:rsidRPr="006903D3">
        <w:rPr>
          <w:rFonts w:asciiTheme="minorBidi" w:hAnsiTheme="minorBidi" w:cstheme="minorBidi"/>
        </w:rPr>
        <w:t>mg i.v.) or placebo (n=5).</w:t>
      </w:r>
      <w:r w:rsidR="00AF2E08" w:rsidRPr="006903D3">
        <w:rPr>
          <w:rFonts w:asciiTheme="minorBidi" w:hAnsiTheme="minorBidi" w:cstheme="minorBidi"/>
        </w:rPr>
        <w:t xml:space="preserve"> Biopsies were obtained from lesional and non-lesional skin in each </w:t>
      </w:r>
      <w:r w:rsidR="001C1A17" w:rsidRPr="006903D3">
        <w:rPr>
          <w:rFonts w:asciiTheme="minorBidi" w:hAnsiTheme="minorBidi" w:cstheme="minorBidi"/>
        </w:rPr>
        <w:t>patient</w:t>
      </w:r>
      <w:r w:rsidR="00AF2E08" w:rsidRPr="006903D3">
        <w:rPr>
          <w:rFonts w:asciiTheme="minorBidi" w:hAnsiTheme="minorBidi" w:cstheme="minorBidi"/>
        </w:rPr>
        <w:t xml:space="preserve"> and analyzed for histology and RNA expression.</w:t>
      </w:r>
      <w:r w:rsidR="000C4A93" w:rsidRPr="006903D3">
        <w:rPr>
          <w:rFonts w:asciiTheme="minorBidi" w:hAnsiTheme="minorBidi" w:cstheme="minorBidi"/>
        </w:rPr>
        <w:t xml:space="preserve"> </w:t>
      </w:r>
      <w:r w:rsidR="008D049B" w:rsidRPr="006903D3">
        <w:rPr>
          <w:rFonts w:asciiTheme="minorBidi" w:hAnsiTheme="minorBidi" w:cstheme="minorBidi"/>
        </w:rPr>
        <w:t xml:space="preserve">Thousands of aberrantly expressed genes in lesional skin normalized within 2 weeks following brodalumab treatment, when compared to </w:t>
      </w:r>
      <w:r w:rsidR="00B07ABE" w:rsidRPr="006903D3">
        <w:rPr>
          <w:rFonts w:asciiTheme="minorBidi" w:hAnsiTheme="minorBidi" w:cstheme="minorBidi"/>
        </w:rPr>
        <w:t>the</w:t>
      </w:r>
      <w:r w:rsidR="008D049B" w:rsidRPr="006903D3">
        <w:rPr>
          <w:rFonts w:asciiTheme="minorBidi" w:hAnsiTheme="minorBidi" w:cstheme="minorBidi"/>
        </w:rPr>
        <w:t xml:space="preserve"> psoriasis transcriptome seen in non-lesional skin.</w:t>
      </w:r>
      <w:r w:rsidR="004B74A4" w:rsidRPr="006903D3">
        <w:rPr>
          <w:rFonts w:asciiTheme="minorBidi" w:hAnsiTheme="minorBidi" w:cstheme="minorBidi"/>
        </w:rPr>
        <w:t xml:space="preserve"> Keratinocyte- expressed genes appeared to normalize</w:t>
      </w:r>
      <w:r w:rsidR="001C1A17" w:rsidRPr="006903D3">
        <w:rPr>
          <w:rFonts w:asciiTheme="minorBidi" w:hAnsiTheme="minorBidi" w:cstheme="minorBidi"/>
        </w:rPr>
        <w:t xml:space="preserve"> in 2 weeks</w:t>
      </w:r>
      <w:r w:rsidR="004B74A4" w:rsidRPr="006903D3">
        <w:rPr>
          <w:rFonts w:asciiTheme="minorBidi" w:hAnsiTheme="minorBidi" w:cstheme="minorBidi"/>
        </w:rPr>
        <w:t xml:space="preserve">, whereas T cell–speciﬁc normalization occurred over </w:t>
      </w:r>
      <w:r w:rsidRPr="006903D3">
        <w:rPr>
          <w:rFonts w:asciiTheme="minorBidi" w:hAnsiTheme="minorBidi" w:cstheme="minorBidi"/>
        </w:rPr>
        <w:t>6</w:t>
      </w:r>
      <w:r w:rsidR="004B74A4" w:rsidRPr="006903D3">
        <w:rPr>
          <w:rFonts w:asciiTheme="minorBidi" w:hAnsiTheme="minorBidi" w:cstheme="minorBidi"/>
        </w:rPr>
        <w:t xml:space="preserve"> weeks. The three IL-17 ligand genes that are upregulated in lesional skin, IL17A, IL17C, and IL17F, were all downregulated in a dose-dependent manner following brodalumab treatment</w:t>
      </w:r>
      <w:r w:rsidRPr="006903D3">
        <w:rPr>
          <w:rFonts w:asciiTheme="minorBidi" w:hAnsiTheme="minorBidi" w:cstheme="minorBidi"/>
        </w:rPr>
        <w:t>.</w:t>
      </w:r>
      <w:r w:rsidRPr="006903D3">
        <w:rPr>
          <w:rFonts w:asciiTheme="minorBidi" w:hAnsiTheme="minorBidi" w:cstheme="minorBidi"/>
          <w:vertAlign w:val="superscript"/>
        </w:rPr>
        <w:t>2</w:t>
      </w:r>
      <w:r w:rsidR="002A71E6" w:rsidRPr="006903D3">
        <w:rPr>
          <w:rFonts w:asciiTheme="minorBidi" w:hAnsiTheme="minorBidi" w:cstheme="minorBidi"/>
        </w:rPr>
        <w:t xml:space="preserve"> </w:t>
      </w:r>
    </w:p>
    <w:p w14:paraId="552B0D34" w14:textId="19278026" w:rsidR="00C2025E" w:rsidRPr="006903D3" w:rsidRDefault="00E945F4" w:rsidP="00C2025E">
      <w:pPr>
        <w:pStyle w:val="TEXT"/>
        <w:rPr>
          <w:rFonts w:asciiTheme="minorBidi" w:hAnsiTheme="minorBidi" w:cstheme="minorBidi"/>
        </w:rPr>
      </w:pPr>
      <w:r w:rsidRPr="006903D3">
        <w:rPr>
          <w:rFonts w:asciiTheme="minorBidi" w:hAnsiTheme="minorBidi" w:cstheme="minorBidi"/>
        </w:rPr>
        <w:t xml:space="preserve">In a narrative review, </w:t>
      </w:r>
      <w:r w:rsidR="0065717C" w:rsidRPr="006903D3">
        <w:rPr>
          <w:rFonts w:asciiTheme="minorBidi" w:hAnsiTheme="minorBidi" w:cstheme="minorBidi"/>
        </w:rPr>
        <w:t>A</w:t>
      </w:r>
      <w:r w:rsidR="00030EEA" w:rsidRPr="006903D3">
        <w:rPr>
          <w:rFonts w:asciiTheme="minorBidi" w:hAnsiTheme="minorBidi" w:cstheme="minorBidi"/>
        </w:rPr>
        <w:t xml:space="preserve">rmstrong et al. discuss </w:t>
      </w:r>
      <w:r w:rsidR="005A1D05" w:rsidRPr="006903D3">
        <w:rPr>
          <w:rFonts w:asciiTheme="minorBidi" w:hAnsiTheme="minorBidi" w:cstheme="minorBidi"/>
        </w:rPr>
        <w:t>brodalumab’s</w:t>
      </w:r>
      <w:r w:rsidR="00030EEA" w:rsidRPr="006903D3">
        <w:rPr>
          <w:rFonts w:asciiTheme="minorBidi" w:hAnsiTheme="minorBidi" w:cstheme="minorBidi"/>
        </w:rPr>
        <w:t xml:space="preserve"> unique mechanism of action that targets the IL</w:t>
      </w:r>
      <w:r w:rsidR="005B59AE" w:rsidRPr="006903D3">
        <w:rPr>
          <w:rFonts w:asciiTheme="minorBidi" w:hAnsiTheme="minorBidi" w:cstheme="minorBidi"/>
        </w:rPr>
        <w:t>-</w:t>
      </w:r>
      <w:r w:rsidR="00030EEA" w:rsidRPr="006903D3">
        <w:rPr>
          <w:rFonts w:asciiTheme="minorBidi" w:hAnsiTheme="minorBidi" w:cstheme="minorBidi"/>
        </w:rPr>
        <w:t>17 receptor, thus impacting multiple cytokines</w:t>
      </w:r>
      <w:r w:rsidR="00D023D5" w:rsidRPr="006903D3">
        <w:rPr>
          <w:rFonts w:asciiTheme="minorBidi" w:hAnsiTheme="minorBidi" w:cstheme="minorBidi"/>
        </w:rPr>
        <w:t xml:space="preserve">. </w:t>
      </w:r>
      <w:r w:rsidR="003F4127" w:rsidRPr="006903D3">
        <w:rPr>
          <w:rFonts w:asciiTheme="minorBidi" w:hAnsiTheme="minorBidi" w:cstheme="minorBidi"/>
        </w:rPr>
        <w:t xml:space="preserve">The paper </w:t>
      </w:r>
      <w:r w:rsidR="00270E47" w:rsidRPr="00270E47">
        <w:rPr>
          <w:rFonts w:asciiTheme="minorBidi" w:hAnsiTheme="minorBidi" w:cstheme="minorBidi"/>
        </w:rPr>
        <w:t>suggests</w:t>
      </w:r>
      <w:r w:rsidR="00270E47">
        <w:rPr>
          <w:rFonts w:asciiTheme="minorBidi" w:hAnsiTheme="minorBidi" w:cstheme="minorBidi"/>
        </w:rPr>
        <w:t xml:space="preserve"> </w:t>
      </w:r>
      <w:r w:rsidR="003F4127" w:rsidRPr="006903D3">
        <w:rPr>
          <w:rFonts w:asciiTheme="minorBidi" w:hAnsiTheme="minorBidi" w:cstheme="minorBidi"/>
        </w:rPr>
        <w:t xml:space="preserve">that although </w:t>
      </w:r>
      <w:r w:rsidR="003522F7" w:rsidRPr="006903D3">
        <w:rPr>
          <w:rFonts w:asciiTheme="minorBidi" w:hAnsiTheme="minorBidi" w:cstheme="minorBidi"/>
        </w:rPr>
        <w:t>multiple biologics target</w:t>
      </w:r>
      <w:r w:rsidR="005B59AE" w:rsidRPr="006903D3">
        <w:rPr>
          <w:rFonts w:asciiTheme="minorBidi" w:hAnsiTheme="minorBidi" w:cstheme="minorBidi"/>
        </w:rPr>
        <w:t>ing</w:t>
      </w:r>
      <w:r w:rsidR="003522F7" w:rsidRPr="006903D3">
        <w:rPr>
          <w:rFonts w:asciiTheme="minorBidi" w:hAnsiTheme="minorBidi" w:cstheme="minorBidi"/>
        </w:rPr>
        <w:t xml:space="preserve"> IL-17A are available for psoriasis treatment, patients may lack or lose response to these </w:t>
      </w:r>
      <w:r w:rsidR="00B62344" w:rsidRPr="006903D3">
        <w:rPr>
          <w:rFonts w:asciiTheme="minorBidi" w:hAnsiTheme="minorBidi" w:cstheme="minorBidi"/>
        </w:rPr>
        <w:t>treatments</w:t>
      </w:r>
      <w:r w:rsidR="003522F7" w:rsidRPr="006903D3">
        <w:rPr>
          <w:rFonts w:asciiTheme="minorBidi" w:hAnsiTheme="minorBidi" w:cstheme="minorBidi"/>
        </w:rPr>
        <w:t xml:space="preserve">, </w:t>
      </w:r>
      <w:r w:rsidR="00B62344" w:rsidRPr="006903D3">
        <w:rPr>
          <w:rFonts w:asciiTheme="minorBidi" w:hAnsiTheme="minorBidi" w:cstheme="minorBidi"/>
        </w:rPr>
        <w:t>potentially</w:t>
      </w:r>
      <w:r w:rsidR="003522F7" w:rsidRPr="006903D3">
        <w:rPr>
          <w:rFonts w:asciiTheme="minorBidi" w:hAnsiTheme="minorBidi" w:cstheme="minorBidi"/>
        </w:rPr>
        <w:t xml:space="preserve"> </w:t>
      </w:r>
      <w:r w:rsidR="00B62344" w:rsidRPr="006903D3">
        <w:rPr>
          <w:rFonts w:asciiTheme="minorBidi" w:hAnsiTheme="minorBidi" w:cstheme="minorBidi"/>
        </w:rPr>
        <w:t>because</w:t>
      </w:r>
      <w:r w:rsidR="003522F7" w:rsidRPr="006903D3">
        <w:rPr>
          <w:rFonts w:asciiTheme="minorBidi" w:hAnsiTheme="minorBidi" w:cstheme="minorBidi"/>
        </w:rPr>
        <w:t xml:space="preserve"> of the overexpression of multiple I</w:t>
      </w:r>
      <w:r w:rsidR="00CB7E81" w:rsidRPr="006903D3">
        <w:rPr>
          <w:rFonts w:asciiTheme="minorBidi" w:hAnsiTheme="minorBidi" w:cstheme="minorBidi"/>
        </w:rPr>
        <w:t>L</w:t>
      </w:r>
      <w:r w:rsidR="003522F7" w:rsidRPr="006903D3">
        <w:rPr>
          <w:rFonts w:asciiTheme="minorBidi" w:hAnsiTheme="minorBidi" w:cstheme="minorBidi"/>
        </w:rPr>
        <w:t>-17 family members and functional redundancy among IL-17 cytokines.</w:t>
      </w:r>
      <w:r w:rsidR="005B59AE" w:rsidRPr="006903D3">
        <w:rPr>
          <w:rFonts w:asciiTheme="minorBidi" w:hAnsiTheme="minorBidi" w:cstheme="minorBidi"/>
          <w:vertAlign w:val="superscript"/>
        </w:rPr>
        <w:t>3</w:t>
      </w:r>
      <w:r w:rsidR="003522F7" w:rsidRPr="006903D3">
        <w:rPr>
          <w:rFonts w:asciiTheme="minorBidi" w:hAnsiTheme="minorBidi" w:cstheme="minorBidi"/>
        </w:rPr>
        <w:t xml:space="preserve"> </w:t>
      </w:r>
    </w:p>
    <w:p w14:paraId="1433D93F" w14:textId="7234037B" w:rsidR="00270E47" w:rsidRDefault="00270E47" w:rsidP="00C2025E">
      <w:pPr>
        <w:pStyle w:val="TEXT"/>
        <w:rPr>
          <w:rFonts w:asciiTheme="minorBidi" w:hAnsiTheme="minorBidi" w:cstheme="minorBidi"/>
        </w:rPr>
      </w:pPr>
      <w:r w:rsidRPr="00270E47">
        <w:rPr>
          <w:rFonts w:asciiTheme="minorBidi" w:hAnsiTheme="minorBidi" w:cstheme="minorBidi"/>
        </w:rPr>
        <w:t>The relationship between the pharmacodynamic activity and the mechanism(s) by which brodalumab exerts its clinical effects is unknown.</w:t>
      </w:r>
    </w:p>
    <w:p w14:paraId="31F6A721" w14:textId="77777777" w:rsidR="00E364F2" w:rsidRDefault="00E364F2" w:rsidP="00C2025E">
      <w:pPr>
        <w:pStyle w:val="TEXT"/>
        <w:rPr>
          <w:rFonts w:asciiTheme="minorBidi" w:hAnsiTheme="minorBidi" w:cstheme="minorBidi"/>
        </w:rPr>
      </w:pPr>
    </w:p>
    <w:p w14:paraId="546A03AC" w14:textId="62A368C1" w:rsidR="00D10C08" w:rsidRPr="006903D3" w:rsidRDefault="00D10C08" w:rsidP="00C2025E">
      <w:pPr>
        <w:pStyle w:val="TEXT"/>
        <w:rPr>
          <w:rFonts w:asciiTheme="minorBidi" w:hAnsiTheme="minorBidi" w:cstheme="minorBidi"/>
        </w:rPr>
      </w:pPr>
      <w:r w:rsidRPr="006903D3">
        <w:rPr>
          <w:rFonts w:asciiTheme="minorBidi" w:hAnsiTheme="minorBidi" w:cstheme="minorBidi"/>
        </w:rPr>
        <w:t xml:space="preserve">Please see full articles for more information. </w:t>
      </w:r>
      <w:r w:rsidRPr="006903D3">
        <w:rPr>
          <w:rFonts w:asciiTheme="minorBidi" w:hAnsiTheme="minorBidi" w:cstheme="minorBidi"/>
        </w:rPr>
        <w:br/>
      </w:r>
    </w:p>
    <w:p w14:paraId="1FF31AFF" w14:textId="77777777" w:rsidR="00E364F2" w:rsidRDefault="0011743F" w:rsidP="00E364F2">
      <w:pPr>
        <w:pStyle w:val="ListParagraph"/>
        <w:numPr>
          <w:ilvl w:val="0"/>
          <w:numId w:val="12"/>
        </w:numPr>
        <w:spacing w:before="120"/>
        <w:ind w:left="714" w:hanging="357"/>
        <w:rPr>
          <w:rFonts w:asciiTheme="minorBidi" w:hAnsiTheme="minorBidi" w:cstheme="minorBidi"/>
          <w:sz w:val="20"/>
          <w:szCs w:val="20"/>
        </w:rPr>
      </w:pPr>
      <w:r w:rsidRPr="006903D3">
        <w:rPr>
          <w:rFonts w:asciiTheme="minorBidi" w:hAnsiTheme="minorBidi" w:cstheme="minorBidi"/>
          <w:sz w:val="20"/>
          <w:szCs w:val="20"/>
        </w:rPr>
        <w:t xml:space="preserve">SILIQ [prescribing information]. Bridgewater, NJ: Bausch Health US, LLC. </w:t>
      </w:r>
    </w:p>
    <w:p w14:paraId="5ACF4644" w14:textId="4C883200" w:rsidR="00D7047B" w:rsidRPr="00E364F2" w:rsidRDefault="00B3371F" w:rsidP="00E364F2">
      <w:pPr>
        <w:pStyle w:val="ListParagraph"/>
        <w:numPr>
          <w:ilvl w:val="0"/>
          <w:numId w:val="12"/>
        </w:numPr>
        <w:spacing w:before="120"/>
        <w:ind w:left="714" w:hanging="357"/>
        <w:contextualSpacing w:val="0"/>
        <w:rPr>
          <w:rFonts w:asciiTheme="minorBidi" w:hAnsiTheme="minorBidi" w:cstheme="minorBidi"/>
          <w:sz w:val="20"/>
          <w:szCs w:val="20"/>
        </w:rPr>
      </w:pPr>
      <w:r w:rsidRPr="00E364F2">
        <w:rPr>
          <w:rFonts w:asciiTheme="minorBidi" w:hAnsiTheme="minorBidi" w:cstheme="minorBidi"/>
          <w:sz w:val="20"/>
          <w:szCs w:val="20"/>
        </w:rPr>
        <w:t xml:space="preserve">Russell </w:t>
      </w:r>
      <w:r w:rsidR="005B59AE" w:rsidRPr="00E364F2">
        <w:rPr>
          <w:rFonts w:asciiTheme="minorBidi" w:hAnsiTheme="minorBidi" w:cstheme="minorBidi"/>
          <w:sz w:val="20"/>
          <w:szCs w:val="20"/>
        </w:rPr>
        <w:t xml:space="preserve">CB, </w:t>
      </w:r>
      <w:r w:rsidRPr="00E364F2">
        <w:rPr>
          <w:rFonts w:asciiTheme="minorBidi" w:hAnsiTheme="minorBidi" w:cstheme="minorBidi"/>
          <w:sz w:val="20"/>
          <w:szCs w:val="20"/>
        </w:rPr>
        <w:t xml:space="preserve">et al. </w:t>
      </w:r>
      <w:r w:rsidRPr="00E364F2">
        <w:rPr>
          <w:rFonts w:asciiTheme="minorBidi" w:hAnsiTheme="minorBidi" w:cstheme="minorBidi"/>
          <w:i/>
          <w:iCs/>
          <w:sz w:val="20"/>
          <w:szCs w:val="20"/>
        </w:rPr>
        <w:t>J Immunol.</w:t>
      </w:r>
      <w:r w:rsidRPr="00E364F2">
        <w:rPr>
          <w:rFonts w:asciiTheme="minorBidi" w:hAnsiTheme="minorBidi" w:cstheme="minorBidi"/>
          <w:sz w:val="20"/>
          <w:szCs w:val="20"/>
        </w:rPr>
        <w:t xml:space="preserve"> 2014;192(8):3828-2836</w:t>
      </w:r>
      <w:r w:rsidR="005B59AE" w:rsidRPr="00E364F2">
        <w:rPr>
          <w:rFonts w:asciiTheme="minorBidi" w:hAnsiTheme="minorBidi" w:cstheme="minorBidi"/>
          <w:sz w:val="20"/>
          <w:szCs w:val="20"/>
        </w:rPr>
        <w:t>.</w:t>
      </w:r>
    </w:p>
    <w:p w14:paraId="31AFC435" w14:textId="7DFFE47D" w:rsidR="004862FF" w:rsidRPr="00605ED8" w:rsidRDefault="004862FF" w:rsidP="00E364F2">
      <w:pPr>
        <w:pStyle w:val="ListParagraph"/>
        <w:numPr>
          <w:ilvl w:val="0"/>
          <w:numId w:val="12"/>
        </w:numPr>
        <w:spacing w:before="120"/>
        <w:ind w:left="714" w:hanging="357"/>
        <w:contextualSpacing w:val="0"/>
        <w:rPr>
          <w:rFonts w:asciiTheme="minorBidi" w:hAnsiTheme="minorBidi" w:cstheme="minorBidi"/>
          <w:sz w:val="22"/>
          <w:szCs w:val="22"/>
        </w:rPr>
      </w:pPr>
      <w:r w:rsidRPr="006903D3">
        <w:rPr>
          <w:rFonts w:asciiTheme="minorBidi" w:hAnsiTheme="minorBidi" w:cstheme="minorBidi"/>
          <w:sz w:val="20"/>
          <w:szCs w:val="20"/>
        </w:rPr>
        <w:t xml:space="preserve">Armstrong A, et al. </w:t>
      </w:r>
      <w:r w:rsidRPr="006903D3">
        <w:rPr>
          <w:rFonts w:asciiTheme="minorBidi" w:hAnsiTheme="minorBidi" w:cstheme="minorBidi"/>
          <w:i/>
          <w:iCs/>
          <w:sz w:val="20"/>
          <w:szCs w:val="20"/>
        </w:rPr>
        <w:t>J Drugs Dermatol.</w:t>
      </w:r>
      <w:r w:rsidRPr="006903D3">
        <w:rPr>
          <w:rFonts w:asciiTheme="minorBidi" w:hAnsiTheme="minorBidi" w:cstheme="minorBidi"/>
          <w:sz w:val="20"/>
          <w:szCs w:val="20"/>
        </w:rPr>
        <w:t xml:space="preserve"> 2023 Oct 1;22(10):994-1000. </w:t>
      </w:r>
    </w:p>
    <w:p w14:paraId="3EDB00D3" w14:textId="77777777" w:rsidR="00605ED8" w:rsidRDefault="00605ED8" w:rsidP="00605ED8">
      <w:pPr>
        <w:pStyle w:val="ListParagraph"/>
        <w:rPr>
          <w:rFonts w:asciiTheme="minorBidi" w:hAnsiTheme="minorBidi" w:cstheme="minorBidi"/>
          <w:sz w:val="22"/>
          <w:szCs w:val="22"/>
        </w:rPr>
      </w:pPr>
    </w:p>
    <w:p w14:paraId="08B03A85" w14:textId="77777777" w:rsidR="00E364F2" w:rsidRPr="00270E47" w:rsidRDefault="00E364F2" w:rsidP="00605ED8">
      <w:pPr>
        <w:pStyle w:val="ListParagraph"/>
        <w:rPr>
          <w:rFonts w:asciiTheme="minorBidi" w:hAnsiTheme="minorBidi" w:cstheme="minorBidi"/>
          <w:sz w:val="22"/>
          <w:szCs w:val="22"/>
        </w:rPr>
      </w:pPr>
    </w:p>
    <w:p w14:paraId="53B1A9ED" w14:textId="381A8497" w:rsidR="00270E47" w:rsidRDefault="00000000" w:rsidP="00270E47">
      <w:pPr>
        <w:pStyle w:val="TEXT"/>
        <w:rPr>
          <w:rFonts w:asciiTheme="minorBidi" w:eastAsia="Calibri" w:hAnsiTheme="minorBidi" w:cstheme="minorBidi"/>
          <w:b/>
          <w:bCs/>
          <w:color w:val="000000"/>
        </w:rPr>
      </w:pPr>
      <w:sdt>
        <w:sdtPr>
          <w:rPr>
            <w:rFonts w:asciiTheme="minorBidi" w:hAnsiTheme="minorBidi" w:cstheme="minorBidi"/>
            <w:color w:val="FF0000"/>
          </w:rPr>
          <w:id w:val="-1590147551"/>
        </w:sdtPr>
        <w:sdtContent>
          <w:r w:rsidR="00270E47" w:rsidRPr="006903D3">
            <w:rPr>
              <w:rFonts w:ascii="Segoe UI Symbol" w:eastAsia="MS Gothic" w:hAnsi="Segoe UI Symbol" w:cs="Segoe UI Symbol"/>
              <w:b/>
              <w:color w:val="000000" w:themeColor="text1"/>
            </w:rPr>
            <w:t>☐</w:t>
          </w:r>
        </w:sdtContent>
      </w:sdt>
      <w:r w:rsidR="00270E47" w:rsidRPr="006903D3">
        <w:rPr>
          <w:rFonts w:asciiTheme="minorBidi" w:hAnsiTheme="minorBidi" w:cstheme="minorBidi"/>
          <w:color w:val="FF0000"/>
        </w:rPr>
        <w:t xml:space="preserve"> </w:t>
      </w:r>
      <w:r w:rsidR="00270E47" w:rsidRPr="00270E47">
        <w:rPr>
          <w:rFonts w:asciiTheme="minorBidi" w:eastAsia="Calibri" w:hAnsiTheme="minorBidi" w:cstheme="minorBidi"/>
          <w:b/>
          <w:bCs/>
          <w:color w:val="000000"/>
        </w:rPr>
        <w:t xml:space="preserve">SILIQ </w:t>
      </w:r>
      <w:r w:rsidR="004147D5">
        <w:rPr>
          <w:rFonts w:asciiTheme="minorBidi" w:eastAsia="Calibri" w:hAnsiTheme="minorBidi" w:cstheme="minorBidi"/>
          <w:b/>
          <w:bCs/>
          <w:color w:val="000000"/>
        </w:rPr>
        <w:t>Data</w:t>
      </w:r>
      <w:r w:rsidR="00270E47" w:rsidRPr="00270E47">
        <w:rPr>
          <w:rFonts w:asciiTheme="minorBidi" w:eastAsia="Calibri" w:hAnsiTheme="minorBidi" w:cstheme="minorBidi"/>
          <w:b/>
          <w:bCs/>
          <w:color w:val="000000"/>
        </w:rPr>
        <w:t xml:space="preserve"> in Patients with Moderate to Severe Plaque Psoriasis</w:t>
      </w:r>
    </w:p>
    <w:p w14:paraId="1DDBAB62" w14:textId="0955F355" w:rsidR="00270E47" w:rsidRDefault="00270E47" w:rsidP="00270E47">
      <w:pPr>
        <w:pStyle w:val="TEXT"/>
        <w:rPr>
          <w:rFonts w:asciiTheme="minorBidi" w:eastAsia="Calibri" w:hAnsiTheme="minorBidi" w:cstheme="minorBidi"/>
          <w:color w:val="000000"/>
        </w:rPr>
      </w:pPr>
      <w:r w:rsidRPr="00270E47">
        <w:rPr>
          <w:rFonts w:asciiTheme="minorBidi" w:eastAsia="Calibri" w:hAnsiTheme="minorBidi" w:cstheme="minorBidi"/>
          <w:color w:val="000000"/>
        </w:rPr>
        <w:t>Three multicenter, randomized, double-blind, controlled trials enrolled a total of 4373 subjects ≥18 years of age with at least a</w:t>
      </w:r>
      <w:r>
        <w:rPr>
          <w:rFonts w:asciiTheme="minorBidi" w:eastAsia="Calibri" w:hAnsiTheme="minorBidi" w:cstheme="minorBidi"/>
          <w:color w:val="000000"/>
        </w:rPr>
        <w:t xml:space="preserve"> </w:t>
      </w:r>
      <w:r w:rsidRPr="00270E47">
        <w:rPr>
          <w:rFonts w:asciiTheme="minorBidi" w:eastAsia="Calibri" w:hAnsiTheme="minorBidi" w:cstheme="minorBidi"/>
          <w:color w:val="000000"/>
        </w:rPr>
        <w:t xml:space="preserve">6-month history of moderate to severe plaque psoriasis, and who were candidates for systemic therapy or phototherapy. In all three trials, subjects were randomized to subcutaneous treatment with placebo or SILIQ 210 mg at Weeks 0, 1, and 2, followed by treatments every 2 weeks [Q2W] through Week 12; two trials also included an active comparator (ustekinumab). </w:t>
      </w:r>
      <w:r w:rsidR="00EF7C95" w:rsidRPr="00EF7C95">
        <w:rPr>
          <w:rFonts w:asciiTheme="minorBidi" w:eastAsia="Calibri" w:hAnsiTheme="minorBidi" w:cstheme="minorBidi"/>
          <w:color w:val="000000"/>
        </w:rPr>
        <w:t xml:space="preserve">All three trials assessed the change from baseline to Week 12 compared to placebo in the two co-primary endpoints: PASI 75 and the proportion of subjects with an sPGA of 0 (clear) or 1 (almost clear), and at least a 2-point improvement from baseline. In Trials 2 and 3, comparisons were also made to ustekinumab for the primary endpoint of the proportion of subjects who achieved a PASI 100 response at Week 12. Other evaluated outcomes included the proportion of subjects who achieved an sPGA of 0 at Week 12, and the proportion of subjects who achieved a </w:t>
      </w:r>
      <w:r w:rsidR="008F0A73">
        <w:rPr>
          <w:rFonts w:asciiTheme="minorBidi" w:eastAsia="Calibri" w:hAnsiTheme="minorBidi" w:cstheme="minorBidi"/>
          <w:color w:val="000000"/>
        </w:rPr>
        <w:t>Psoriasis Symptom Inventory (</w:t>
      </w:r>
      <w:r w:rsidR="00EF7C95" w:rsidRPr="00EF7C95">
        <w:rPr>
          <w:rFonts w:asciiTheme="minorBidi" w:eastAsia="Calibri" w:hAnsiTheme="minorBidi" w:cstheme="minorBidi"/>
          <w:color w:val="000000"/>
        </w:rPr>
        <w:t>PSI</w:t>
      </w:r>
      <w:r w:rsidR="008F0A73">
        <w:rPr>
          <w:rFonts w:asciiTheme="minorBidi" w:eastAsia="Calibri" w:hAnsiTheme="minorBidi" w:cstheme="minorBidi"/>
          <w:color w:val="000000"/>
        </w:rPr>
        <w:t>)</w:t>
      </w:r>
      <w:r w:rsidR="00EF7C95" w:rsidRPr="00EF7C95">
        <w:rPr>
          <w:rFonts w:asciiTheme="minorBidi" w:eastAsia="Calibri" w:hAnsiTheme="minorBidi" w:cstheme="minorBidi"/>
          <w:color w:val="000000"/>
        </w:rPr>
        <w:t xml:space="preserve"> score of 0 or 1 on every item (itch, redness, scaling, burning, stinging, cracking, flaking, and pain) at Week 12.</w:t>
      </w:r>
      <w:r w:rsidR="00EF7C95">
        <w:rPr>
          <w:rFonts w:asciiTheme="minorBidi" w:eastAsia="Calibri" w:hAnsiTheme="minorBidi" w:cstheme="minorBidi"/>
          <w:color w:val="000000"/>
        </w:rPr>
        <w:t xml:space="preserve"> </w:t>
      </w:r>
      <w:r w:rsidRPr="00270E47">
        <w:rPr>
          <w:rFonts w:asciiTheme="minorBidi" w:eastAsia="Calibri" w:hAnsiTheme="minorBidi" w:cstheme="minorBidi"/>
          <w:color w:val="000000"/>
        </w:rPr>
        <w:t>At Week 12, the changes from baseline in the two co-primary endpoints, PASI 75 response and achievement of static Physician Global Assessment (sPGA) of 0 or 1, were as follows:</w:t>
      </w:r>
      <w:r w:rsidR="009E39B0">
        <w:rPr>
          <w:rFonts w:asciiTheme="minorBidi" w:eastAsia="Calibri" w:hAnsiTheme="minorBidi" w:cstheme="minorBidi"/>
          <w:color w:val="000000"/>
          <w:vertAlign w:val="superscript"/>
        </w:rPr>
        <w:t>1</w:t>
      </w:r>
      <w:r w:rsidRPr="00270E47">
        <w:rPr>
          <w:rFonts w:asciiTheme="minorBidi" w:eastAsia="Calibri" w:hAnsiTheme="minorBidi" w:cstheme="minorBidi"/>
          <w:color w:val="000000"/>
        </w:rPr>
        <w:br/>
      </w:r>
    </w:p>
    <w:p w14:paraId="79854A53" w14:textId="77777777" w:rsidR="00E364F2" w:rsidRDefault="00E364F2" w:rsidP="00E364F2">
      <w:pPr>
        <w:pStyle w:val="TEXT"/>
        <w:rPr>
          <w:rFonts w:asciiTheme="minorBidi" w:eastAsia="Calibri" w:hAnsiTheme="minorBidi" w:cstheme="minorBidi"/>
          <w:b/>
          <w:bCs/>
          <w:color w:val="000000"/>
          <w:lang w:val="en-CA"/>
        </w:rPr>
      </w:pPr>
    </w:p>
    <w:p w14:paraId="1608975C" w14:textId="77777777" w:rsidR="00E364F2" w:rsidRDefault="00E364F2" w:rsidP="00E364F2">
      <w:pPr>
        <w:pStyle w:val="TEXT"/>
        <w:rPr>
          <w:rFonts w:asciiTheme="minorBidi" w:eastAsia="Calibri" w:hAnsiTheme="minorBidi" w:cstheme="minorBidi"/>
          <w:b/>
          <w:bCs/>
          <w:color w:val="000000"/>
          <w:lang w:val="en-CA"/>
        </w:rPr>
      </w:pPr>
    </w:p>
    <w:p w14:paraId="3EB1DC4B" w14:textId="77777777" w:rsidR="00E364F2" w:rsidRDefault="00E364F2" w:rsidP="00E364F2">
      <w:pPr>
        <w:pStyle w:val="TEXT"/>
        <w:rPr>
          <w:rFonts w:asciiTheme="minorBidi" w:eastAsia="Calibri" w:hAnsiTheme="minorBidi" w:cstheme="minorBidi"/>
          <w:b/>
          <w:bCs/>
          <w:color w:val="000000"/>
          <w:lang w:val="en-CA"/>
        </w:rPr>
      </w:pPr>
    </w:p>
    <w:p w14:paraId="315AEB0A" w14:textId="77777777" w:rsidR="00E364F2" w:rsidRDefault="00E364F2" w:rsidP="00E364F2">
      <w:pPr>
        <w:pStyle w:val="TEXT"/>
        <w:rPr>
          <w:rFonts w:asciiTheme="minorBidi" w:eastAsia="Calibri" w:hAnsiTheme="minorBidi" w:cstheme="minorBidi"/>
          <w:b/>
          <w:bCs/>
          <w:color w:val="000000"/>
          <w:lang w:val="en-CA"/>
        </w:rPr>
      </w:pPr>
    </w:p>
    <w:p w14:paraId="6B94C18E" w14:textId="77777777" w:rsidR="00E364F2" w:rsidRDefault="00E364F2" w:rsidP="00E364F2">
      <w:pPr>
        <w:pStyle w:val="TEXT"/>
        <w:rPr>
          <w:rFonts w:asciiTheme="minorBidi" w:eastAsia="Calibri" w:hAnsiTheme="minorBidi" w:cstheme="minorBidi"/>
          <w:b/>
          <w:bCs/>
          <w:color w:val="000000"/>
          <w:lang w:val="en-CA"/>
        </w:rPr>
      </w:pPr>
    </w:p>
    <w:p w14:paraId="10986A33" w14:textId="66144ACC" w:rsidR="008F0A73" w:rsidRDefault="00E364F2" w:rsidP="00E364F2">
      <w:pPr>
        <w:pStyle w:val="TEXT"/>
        <w:rPr>
          <w:rFonts w:asciiTheme="minorBidi" w:eastAsia="Calibri" w:hAnsiTheme="minorBidi" w:cstheme="minorBidi"/>
          <w:b/>
          <w:bCs/>
          <w:color w:val="000000"/>
          <w:lang w:val="en-CA"/>
        </w:rPr>
      </w:pPr>
      <w:r w:rsidRPr="00EF7C95">
        <w:rPr>
          <w:rFonts w:asciiTheme="minorBidi" w:eastAsia="Calibri" w:hAnsiTheme="minorBidi" w:cstheme="minorBidi"/>
          <w:b/>
          <w:bCs/>
          <w:color w:val="000000"/>
          <w:lang w:val="en-CA"/>
        </w:rPr>
        <w:lastRenderedPageBreak/>
        <w:t>Efficacy Results at Week 12 in Adults with Plaque Psoriasis in Trials 1, 2, and 3 (Non-Responder Imputation Analysis)</w:t>
      </w:r>
    </w:p>
    <w:tbl>
      <w:tblPr>
        <w:tblStyle w:val="TableGrid"/>
        <w:tblpPr w:leftFromText="180" w:rightFromText="180" w:vertAnchor="page" w:horzAnchor="margin" w:tblpY="1532"/>
        <w:tblW w:w="10352" w:type="dxa"/>
        <w:tblLayout w:type="fixed"/>
        <w:tblLook w:val="04A0" w:firstRow="1" w:lastRow="0" w:firstColumn="1" w:lastColumn="0" w:noHBand="0" w:noVBand="1"/>
      </w:tblPr>
      <w:tblGrid>
        <w:gridCol w:w="1129"/>
        <w:gridCol w:w="1134"/>
        <w:gridCol w:w="1134"/>
        <w:gridCol w:w="1170"/>
        <w:gridCol w:w="1157"/>
        <w:gridCol w:w="1075"/>
        <w:gridCol w:w="1239"/>
        <w:gridCol w:w="1171"/>
        <w:gridCol w:w="1143"/>
      </w:tblGrid>
      <w:tr w:rsidR="00E364F2" w:rsidRPr="00270E47" w14:paraId="0FD2C783" w14:textId="77777777" w:rsidTr="009D7AAE">
        <w:trPr>
          <w:trHeight w:val="295"/>
        </w:trPr>
        <w:tc>
          <w:tcPr>
            <w:tcW w:w="1129" w:type="dxa"/>
            <w:vMerge w:val="restart"/>
          </w:tcPr>
          <w:p w14:paraId="704B1D83" w14:textId="77777777" w:rsidR="00E364F2" w:rsidRPr="00EF7C95" w:rsidRDefault="00E364F2" w:rsidP="00E364F2">
            <w:pPr>
              <w:rPr>
                <w:rFonts w:asciiTheme="minorBidi" w:eastAsia="Times New Roman" w:hAnsiTheme="minorBidi" w:cstheme="minorBidi"/>
                <w:b/>
                <w:bCs/>
                <w:sz w:val="20"/>
                <w:szCs w:val="20"/>
                <w:lang w:val="en-CA"/>
              </w:rPr>
            </w:pPr>
          </w:p>
          <w:p w14:paraId="0CB819B6" w14:textId="77777777" w:rsidR="00E364F2" w:rsidRPr="00EF7C95" w:rsidRDefault="00E364F2" w:rsidP="00E364F2">
            <w:pPr>
              <w:rPr>
                <w:rFonts w:asciiTheme="minorBidi" w:eastAsia="Times New Roman" w:hAnsiTheme="minorBidi" w:cstheme="minorBidi"/>
                <w:b/>
                <w:bCs/>
                <w:sz w:val="20"/>
                <w:szCs w:val="20"/>
                <w:lang w:val="en-CA"/>
              </w:rPr>
            </w:pPr>
          </w:p>
          <w:p w14:paraId="0DBF1CFC"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Endpoint</w:t>
            </w:r>
          </w:p>
        </w:tc>
        <w:tc>
          <w:tcPr>
            <w:tcW w:w="2268" w:type="dxa"/>
            <w:gridSpan w:val="2"/>
          </w:tcPr>
          <w:p w14:paraId="77C7960F" w14:textId="77777777" w:rsidR="00E364F2" w:rsidRPr="00EF7C95" w:rsidRDefault="00E364F2" w:rsidP="00E364F2">
            <w:pPr>
              <w:jc w:val="cente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Trial 1</w:t>
            </w:r>
          </w:p>
        </w:tc>
        <w:tc>
          <w:tcPr>
            <w:tcW w:w="3402" w:type="dxa"/>
            <w:gridSpan w:val="3"/>
          </w:tcPr>
          <w:p w14:paraId="3ED4A53A" w14:textId="77777777" w:rsidR="00E364F2" w:rsidRPr="00EF7C95" w:rsidRDefault="00E364F2" w:rsidP="00E364F2">
            <w:pPr>
              <w:jc w:val="cente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Trial 2</w:t>
            </w:r>
          </w:p>
        </w:tc>
        <w:tc>
          <w:tcPr>
            <w:tcW w:w="3553" w:type="dxa"/>
            <w:gridSpan w:val="3"/>
          </w:tcPr>
          <w:p w14:paraId="7ED36B92" w14:textId="77777777" w:rsidR="00E364F2" w:rsidRPr="00EF7C95" w:rsidRDefault="00E364F2" w:rsidP="00E364F2">
            <w:pPr>
              <w:jc w:val="cente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Trial 3</w:t>
            </w:r>
          </w:p>
        </w:tc>
      </w:tr>
      <w:tr w:rsidR="00E364F2" w:rsidRPr="00270E47" w14:paraId="43CAA0F0" w14:textId="77777777" w:rsidTr="009D7AAE">
        <w:trPr>
          <w:trHeight w:val="149"/>
        </w:trPr>
        <w:tc>
          <w:tcPr>
            <w:tcW w:w="1129" w:type="dxa"/>
            <w:vMerge/>
          </w:tcPr>
          <w:p w14:paraId="243CAFA7" w14:textId="77777777" w:rsidR="00E364F2" w:rsidRPr="00EF7C95" w:rsidRDefault="00E364F2" w:rsidP="00E364F2">
            <w:pPr>
              <w:rPr>
                <w:rFonts w:asciiTheme="minorBidi" w:eastAsia="Times New Roman" w:hAnsiTheme="minorBidi" w:cstheme="minorBidi"/>
                <w:b/>
                <w:bCs/>
                <w:sz w:val="20"/>
                <w:szCs w:val="20"/>
                <w:lang w:val="en-CA"/>
              </w:rPr>
            </w:pPr>
          </w:p>
        </w:tc>
        <w:tc>
          <w:tcPr>
            <w:tcW w:w="1134" w:type="dxa"/>
          </w:tcPr>
          <w:p w14:paraId="472B62F3"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SILIQ 210 mg Q2W (N=222)</w:t>
            </w:r>
          </w:p>
          <w:p w14:paraId="667FD07A"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134" w:type="dxa"/>
          </w:tcPr>
          <w:p w14:paraId="506DCE1B"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Placebo (N=220)</w:t>
            </w:r>
          </w:p>
          <w:p w14:paraId="1F88D055"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170" w:type="dxa"/>
          </w:tcPr>
          <w:p w14:paraId="5EACFD48"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SILIQ 210 mg Q2W (N=612)</w:t>
            </w:r>
          </w:p>
          <w:p w14:paraId="2D7D9A09"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157" w:type="dxa"/>
          </w:tcPr>
          <w:p w14:paraId="468B0DCE"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Ustekinumab</w:t>
            </w:r>
          </w:p>
          <w:p w14:paraId="5F9D7D10"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(N=300)</w:t>
            </w:r>
          </w:p>
          <w:p w14:paraId="37D3B7DD"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075" w:type="dxa"/>
          </w:tcPr>
          <w:p w14:paraId="50416616"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Placebo (N=309)</w:t>
            </w:r>
          </w:p>
          <w:p w14:paraId="77F63ACC"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239" w:type="dxa"/>
          </w:tcPr>
          <w:p w14:paraId="3C3A9806"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SILIQ 210 mg Q2W (N=624)</w:t>
            </w:r>
          </w:p>
          <w:p w14:paraId="2EE6F805"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171" w:type="dxa"/>
          </w:tcPr>
          <w:p w14:paraId="6DC5A97C"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Ustekinumab</w:t>
            </w:r>
          </w:p>
          <w:p w14:paraId="5303F9CC"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(N=313)</w:t>
            </w:r>
          </w:p>
          <w:p w14:paraId="5A92FBC5"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c>
          <w:tcPr>
            <w:tcW w:w="1143" w:type="dxa"/>
          </w:tcPr>
          <w:p w14:paraId="53D1ADA6"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Placebo (N=315)</w:t>
            </w:r>
          </w:p>
          <w:p w14:paraId="2DFFA787" w14:textId="77777777" w:rsidR="00E364F2" w:rsidRPr="00EF7C95" w:rsidRDefault="00E364F2" w:rsidP="00E364F2">
            <w:pPr>
              <w:rPr>
                <w:rFonts w:asciiTheme="minorBidi" w:eastAsia="Times New Roman" w:hAnsiTheme="minorBidi" w:cstheme="minorBidi"/>
                <w:b/>
                <w:bCs/>
                <w:sz w:val="20"/>
                <w:szCs w:val="20"/>
                <w:lang w:val="en-CA"/>
              </w:rPr>
            </w:pPr>
            <w:r w:rsidRPr="00EF7C95">
              <w:rPr>
                <w:rFonts w:asciiTheme="minorBidi" w:eastAsia="Times New Roman" w:hAnsiTheme="minorBidi" w:cstheme="minorBidi"/>
                <w:b/>
                <w:bCs/>
                <w:sz w:val="20"/>
                <w:szCs w:val="20"/>
                <w:lang w:val="en-CA"/>
              </w:rPr>
              <w:t>n (%)</w:t>
            </w:r>
          </w:p>
        </w:tc>
      </w:tr>
      <w:tr w:rsidR="00E364F2" w:rsidRPr="00270E47" w14:paraId="2767A74C" w14:textId="77777777" w:rsidTr="009D7AAE">
        <w:trPr>
          <w:trHeight w:val="524"/>
        </w:trPr>
        <w:tc>
          <w:tcPr>
            <w:tcW w:w="1129" w:type="dxa"/>
          </w:tcPr>
          <w:p w14:paraId="4F8CE82F" w14:textId="5BE40918"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PASI 75 response</w:t>
            </w:r>
            <w:r w:rsidR="009D7AAE">
              <w:rPr>
                <w:rFonts w:asciiTheme="minorBidi" w:eastAsia="Times New Roman" w:hAnsiTheme="minorBidi" w:cstheme="minorBidi"/>
                <w:sz w:val="20"/>
                <w:szCs w:val="20"/>
                <w:lang w:val="en-CA"/>
              </w:rPr>
              <w:t>*</w:t>
            </w:r>
          </w:p>
        </w:tc>
        <w:tc>
          <w:tcPr>
            <w:tcW w:w="1134" w:type="dxa"/>
          </w:tcPr>
          <w:p w14:paraId="6BB43A79"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185 (83)</w:t>
            </w:r>
          </w:p>
        </w:tc>
        <w:tc>
          <w:tcPr>
            <w:tcW w:w="1134" w:type="dxa"/>
          </w:tcPr>
          <w:p w14:paraId="7C342745"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6 (3)</w:t>
            </w:r>
          </w:p>
        </w:tc>
        <w:tc>
          <w:tcPr>
            <w:tcW w:w="1170" w:type="dxa"/>
          </w:tcPr>
          <w:p w14:paraId="77D370E2"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528 (86)</w:t>
            </w:r>
          </w:p>
        </w:tc>
        <w:tc>
          <w:tcPr>
            <w:tcW w:w="1157" w:type="dxa"/>
          </w:tcPr>
          <w:p w14:paraId="059E80D2"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210 (70)</w:t>
            </w:r>
          </w:p>
        </w:tc>
        <w:tc>
          <w:tcPr>
            <w:tcW w:w="1075" w:type="dxa"/>
          </w:tcPr>
          <w:p w14:paraId="2CC0AF5D"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25 (8)</w:t>
            </w:r>
          </w:p>
        </w:tc>
        <w:tc>
          <w:tcPr>
            <w:tcW w:w="1239" w:type="dxa"/>
          </w:tcPr>
          <w:p w14:paraId="771449AA"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531 (85)</w:t>
            </w:r>
          </w:p>
        </w:tc>
        <w:tc>
          <w:tcPr>
            <w:tcW w:w="1171" w:type="dxa"/>
          </w:tcPr>
          <w:p w14:paraId="605AF884"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217 (69)</w:t>
            </w:r>
          </w:p>
        </w:tc>
        <w:tc>
          <w:tcPr>
            <w:tcW w:w="1143" w:type="dxa"/>
          </w:tcPr>
          <w:p w14:paraId="1CFCC03D"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19 (6)</w:t>
            </w:r>
          </w:p>
        </w:tc>
      </w:tr>
      <w:tr w:rsidR="00E364F2" w:rsidRPr="00270E47" w14:paraId="73B1078B" w14:textId="77777777" w:rsidTr="009D7AAE">
        <w:trPr>
          <w:trHeight w:val="495"/>
        </w:trPr>
        <w:tc>
          <w:tcPr>
            <w:tcW w:w="1129" w:type="dxa"/>
          </w:tcPr>
          <w:p w14:paraId="4E89DEDB"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PASI 100 response</w:t>
            </w:r>
          </w:p>
        </w:tc>
        <w:tc>
          <w:tcPr>
            <w:tcW w:w="1134" w:type="dxa"/>
          </w:tcPr>
          <w:p w14:paraId="1A376601"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93 (42)</w:t>
            </w:r>
          </w:p>
        </w:tc>
        <w:tc>
          <w:tcPr>
            <w:tcW w:w="1134" w:type="dxa"/>
          </w:tcPr>
          <w:p w14:paraId="5A510429"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1 (&lt;1)</w:t>
            </w:r>
          </w:p>
        </w:tc>
        <w:tc>
          <w:tcPr>
            <w:tcW w:w="1170" w:type="dxa"/>
          </w:tcPr>
          <w:p w14:paraId="711983E4"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272 (</w:t>
            </w:r>
            <w:proofErr w:type="gramStart"/>
            <w:r w:rsidRPr="00EF7C95">
              <w:rPr>
                <w:rFonts w:asciiTheme="minorBidi" w:eastAsia="Times New Roman" w:hAnsiTheme="minorBidi" w:cstheme="minorBidi"/>
                <w:sz w:val="20"/>
                <w:szCs w:val="20"/>
                <w:lang w:val="en-CA"/>
              </w:rPr>
              <w:t>44)*</w:t>
            </w:r>
            <w:proofErr w:type="gramEnd"/>
          </w:p>
        </w:tc>
        <w:tc>
          <w:tcPr>
            <w:tcW w:w="1157" w:type="dxa"/>
          </w:tcPr>
          <w:p w14:paraId="7AE5AA5A"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65 (22)</w:t>
            </w:r>
          </w:p>
        </w:tc>
        <w:tc>
          <w:tcPr>
            <w:tcW w:w="1075" w:type="dxa"/>
          </w:tcPr>
          <w:p w14:paraId="57C52785"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2 (1)</w:t>
            </w:r>
          </w:p>
        </w:tc>
        <w:tc>
          <w:tcPr>
            <w:tcW w:w="1239" w:type="dxa"/>
          </w:tcPr>
          <w:p w14:paraId="4189F7A7"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229 (</w:t>
            </w:r>
            <w:proofErr w:type="gramStart"/>
            <w:r w:rsidRPr="00EF7C95">
              <w:rPr>
                <w:rFonts w:asciiTheme="minorBidi" w:eastAsia="Times New Roman" w:hAnsiTheme="minorBidi" w:cstheme="minorBidi"/>
                <w:sz w:val="20"/>
                <w:szCs w:val="20"/>
                <w:lang w:val="en-CA"/>
              </w:rPr>
              <w:t>37)*</w:t>
            </w:r>
            <w:proofErr w:type="gramEnd"/>
          </w:p>
        </w:tc>
        <w:tc>
          <w:tcPr>
            <w:tcW w:w="1171" w:type="dxa"/>
          </w:tcPr>
          <w:p w14:paraId="64EE8F71"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58 (19)</w:t>
            </w:r>
          </w:p>
        </w:tc>
        <w:tc>
          <w:tcPr>
            <w:tcW w:w="1143" w:type="dxa"/>
          </w:tcPr>
          <w:p w14:paraId="2F01D0B9"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1 (&lt;1)</w:t>
            </w:r>
          </w:p>
        </w:tc>
      </w:tr>
      <w:tr w:rsidR="00E364F2" w:rsidRPr="00270E47" w14:paraId="3D6F5B4D" w14:textId="77777777" w:rsidTr="009D7AAE">
        <w:trPr>
          <w:trHeight w:val="1396"/>
        </w:trPr>
        <w:tc>
          <w:tcPr>
            <w:tcW w:w="1129" w:type="dxa"/>
          </w:tcPr>
          <w:p w14:paraId="697B647E" w14:textId="7C1BA27A" w:rsidR="00E364F2" w:rsidRPr="00270E47" w:rsidRDefault="00E364F2" w:rsidP="00E364F2">
            <w:pPr>
              <w:rPr>
                <w:rFonts w:asciiTheme="minorBidi" w:eastAsia="Times New Roman" w:hAnsiTheme="minorBidi" w:cstheme="minorBidi"/>
                <w:sz w:val="20"/>
                <w:szCs w:val="20"/>
                <w:lang w:val="en-CA"/>
              </w:rPr>
            </w:pPr>
            <w:proofErr w:type="spellStart"/>
            <w:r w:rsidRPr="00270E47">
              <w:rPr>
                <w:rFonts w:asciiTheme="minorBidi" w:eastAsia="Times New Roman" w:hAnsiTheme="minorBidi" w:cstheme="minorBidi"/>
                <w:sz w:val="20"/>
                <w:szCs w:val="20"/>
                <w:lang w:val="en-CA"/>
              </w:rPr>
              <w:t>sPGA</w:t>
            </w:r>
            <w:proofErr w:type="spellEnd"/>
            <w:r w:rsidRPr="00270E47">
              <w:rPr>
                <w:rFonts w:asciiTheme="minorBidi" w:eastAsia="Times New Roman" w:hAnsiTheme="minorBidi" w:cstheme="minorBidi"/>
                <w:sz w:val="20"/>
                <w:szCs w:val="20"/>
                <w:lang w:val="en-CA"/>
              </w:rPr>
              <w:t xml:space="preserve"> success – clear (0) or almost clear (</w:t>
            </w:r>
            <w:proofErr w:type="gramStart"/>
            <w:r w:rsidRPr="00270E47">
              <w:rPr>
                <w:rFonts w:asciiTheme="minorBidi" w:eastAsia="Times New Roman" w:hAnsiTheme="minorBidi" w:cstheme="minorBidi"/>
                <w:sz w:val="20"/>
                <w:szCs w:val="20"/>
                <w:lang w:val="en-CA"/>
              </w:rPr>
              <w:t>1)</w:t>
            </w:r>
            <w:r w:rsidR="009D7AAE">
              <w:rPr>
                <w:rFonts w:asciiTheme="minorBidi" w:eastAsia="Times New Roman" w:hAnsiTheme="minorBidi" w:cstheme="minorBidi"/>
                <w:sz w:val="20"/>
                <w:szCs w:val="20"/>
                <w:lang w:val="en-CA"/>
              </w:rPr>
              <w:t>*</w:t>
            </w:r>
            <w:proofErr w:type="gramEnd"/>
          </w:p>
        </w:tc>
        <w:tc>
          <w:tcPr>
            <w:tcW w:w="1134" w:type="dxa"/>
          </w:tcPr>
          <w:p w14:paraId="3DCB1F7F"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w:t>
            </w:r>
            <w:r>
              <w:rPr>
                <w:rFonts w:asciiTheme="minorBidi" w:eastAsia="Times New Roman" w:hAnsiTheme="minorBidi" w:cstheme="minorBidi"/>
                <w:sz w:val="20"/>
                <w:szCs w:val="20"/>
                <w:lang w:val="en-CA"/>
              </w:rPr>
              <w:t>68</w:t>
            </w:r>
            <w:r w:rsidRPr="00270E47">
              <w:rPr>
                <w:rFonts w:asciiTheme="minorBidi" w:eastAsia="Times New Roman" w:hAnsiTheme="minorBidi" w:cstheme="minorBidi"/>
                <w:sz w:val="20"/>
                <w:szCs w:val="20"/>
                <w:lang w:val="en-CA"/>
              </w:rPr>
              <w:t xml:space="preserve"> (76)</w:t>
            </w:r>
          </w:p>
        </w:tc>
        <w:tc>
          <w:tcPr>
            <w:tcW w:w="1134" w:type="dxa"/>
          </w:tcPr>
          <w:p w14:paraId="3484304A"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3 (1)</w:t>
            </w:r>
          </w:p>
        </w:tc>
        <w:tc>
          <w:tcPr>
            <w:tcW w:w="1170" w:type="dxa"/>
          </w:tcPr>
          <w:p w14:paraId="4E3D68F7"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481 (79)</w:t>
            </w:r>
          </w:p>
        </w:tc>
        <w:tc>
          <w:tcPr>
            <w:tcW w:w="1157" w:type="dxa"/>
          </w:tcPr>
          <w:p w14:paraId="24F09CA8"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183 (61)</w:t>
            </w:r>
          </w:p>
        </w:tc>
        <w:tc>
          <w:tcPr>
            <w:tcW w:w="1075" w:type="dxa"/>
          </w:tcPr>
          <w:p w14:paraId="3DB6931A"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12 (4)</w:t>
            </w:r>
          </w:p>
        </w:tc>
        <w:tc>
          <w:tcPr>
            <w:tcW w:w="1239" w:type="dxa"/>
          </w:tcPr>
          <w:p w14:paraId="20361D85"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497 (80)</w:t>
            </w:r>
          </w:p>
        </w:tc>
        <w:tc>
          <w:tcPr>
            <w:tcW w:w="1171" w:type="dxa"/>
          </w:tcPr>
          <w:p w14:paraId="57173F52"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179 (57)</w:t>
            </w:r>
          </w:p>
        </w:tc>
        <w:tc>
          <w:tcPr>
            <w:tcW w:w="1143" w:type="dxa"/>
          </w:tcPr>
          <w:p w14:paraId="31E51BFC" w14:textId="77777777" w:rsidR="00E364F2" w:rsidRPr="00270E47" w:rsidRDefault="00E364F2" w:rsidP="00E364F2">
            <w:pPr>
              <w:rPr>
                <w:rFonts w:asciiTheme="minorBidi" w:eastAsia="Times New Roman" w:hAnsiTheme="minorBidi" w:cstheme="minorBidi"/>
                <w:sz w:val="20"/>
                <w:szCs w:val="20"/>
                <w:lang w:val="en-CA"/>
              </w:rPr>
            </w:pPr>
            <w:r w:rsidRPr="00270E47">
              <w:rPr>
                <w:rFonts w:asciiTheme="minorBidi" w:eastAsia="Times New Roman" w:hAnsiTheme="minorBidi" w:cstheme="minorBidi"/>
                <w:sz w:val="20"/>
                <w:szCs w:val="20"/>
                <w:lang w:val="en-CA"/>
              </w:rPr>
              <w:t>13 (4)</w:t>
            </w:r>
          </w:p>
        </w:tc>
      </w:tr>
      <w:tr w:rsidR="00E364F2" w:rsidRPr="00270E47" w14:paraId="4F69F71F" w14:textId="77777777" w:rsidTr="009D7AAE">
        <w:trPr>
          <w:trHeight w:val="663"/>
        </w:trPr>
        <w:tc>
          <w:tcPr>
            <w:tcW w:w="1129" w:type="dxa"/>
          </w:tcPr>
          <w:p w14:paraId="740E811F" w14:textId="77777777" w:rsidR="00E364F2" w:rsidRPr="00EF7C95" w:rsidRDefault="00E364F2" w:rsidP="00E364F2">
            <w:pPr>
              <w:rPr>
                <w:rFonts w:asciiTheme="minorBidi" w:eastAsia="Times New Roman" w:hAnsiTheme="minorBidi" w:cstheme="minorBidi"/>
                <w:sz w:val="20"/>
                <w:szCs w:val="20"/>
                <w:lang w:val="en-CA"/>
              </w:rPr>
            </w:pPr>
            <w:proofErr w:type="spellStart"/>
            <w:r w:rsidRPr="00EF7C95">
              <w:rPr>
                <w:rFonts w:asciiTheme="minorBidi" w:eastAsia="Times New Roman" w:hAnsiTheme="minorBidi" w:cstheme="minorBidi"/>
                <w:sz w:val="20"/>
                <w:szCs w:val="20"/>
                <w:lang w:val="en-CA"/>
              </w:rPr>
              <w:t>sPGA</w:t>
            </w:r>
            <w:proofErr w:type="spellEnd"/>
            <w:r w:rsidRPr="00EF7C95">
              <w:rPr>
                <w:rFonts w:asciiTheme="minorBidi" w:eastAsia="Times New Roman" w:hAnsiTheme="minorBidi" w:cstheme="minorBidi"/>
                <w:sz w:val="20"/>
                <w:szCs w:val="20"/>
                <w:lang w:val="en-CA"/>
              </w:rPr>
              <w:t xml:space="preserve"> of clear (0)</w:t>
            </w:r>
          </w:p>
        </w:tc>
        <w:tc>
          <w:tcPr>
            <w:tcW w:w="1134" w:type="dxa"/>
          </w:tcPr>
          <w:p w14:paraId="6B7C6E88"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93 (42)</w:t>
            </w:r>
          </w:p>
        </w:tc>
        <w:tc>
          <w:tcPr>
            <w:tcW w:w="1134" w:type="dxa"/>
          </w:tcPr>
          <w:p w14:paraId="1FA94361"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1 (&lt;1)</w:t>
            </w:r>
          </w:p>
        </w:tc>
        <w:tc>
          <w:tcPr>
            <w:tcW w:w="1170" w:type="dxa"/>
          </w:tcPr>
          <w:p w14:paraId="3B8AB056"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274 (45)</w:t>
            </w:r>
          </w:p>
        </w:tc>
        <w:tc>
          <w:tcPr>
            <w:tcW w:w="1157" w:type="dxa"/>
          </w:tcPr>
          <w:p w14:paraId="529BB3C0"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65 (21)</w:t>
            </w:r>
          </w:p>
        </w:tc>
        <w:tc>
          <w:tcPr>
            <w:tcW w:w="1075" w:type="dxa"/>
          </w:tcPr>
          <w:p w14:paraId="3A4BA4CB"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2 (1)</w:t>
            </w:r>
          </w:p>
        </w:tc>
        <w:tc>
          <w:tcPr>
            <w:tcW w:w="1239" w:type="dxa"/>
          </w:tcPr>
          <w:p w14:paraId="02FDC3A3"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229 (37)</w:t>
            </w:r>
          </w:p>
        </w:tc>
        <w:tc>
          <w:tcPr>
            <w:tcW w:w="1171" w:type="dxa"/>
          </w:tcPr>
          <w:p w14:paraId="5C46E70E"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58 (19)</w:t>
            </w:r>
          </w:p>
        </w:tc>
        <w:tc>
          <w:tcPr>
            <w:tcW w:w="1143" w:type="dxa"/>
          </w:tcPr>
          <w:p w14:paraId="271AEFB0" w14:textId="77777777" w:rsidR="00E364F2" w:rsidRPr="00EF7C95" w:rsidRDefault="00E364F2" w:rsidP="00E364F2">
            <w:pPr>
              <w:rPr>
                <w:rFonts w:asciiTheme="minorBidi" w:eastAsia="Times New Roman" w:hAnsiTheme="minorBidi" w:cstheme="minorBidi"/>
                <w:sz w:val="20"/>
                <w:szCs w:val="20"/>
                <w:lang w:val="en-CA"/>
              </w:rPr>
            </w:pPr>
            <w:r w:rsidRPr="00EF7C95">
              <w:rPr>
                <w:rFonts w:asciiTheme="minorBidi" w:eastAsia="Times New Roman" w:hAnsiTheme="minorBidi" w:cstheme="minorBidi"/>
                <w:sz w:val="20"/>
                <w:szCs w:val="20"/>
                <w:lang w:val="en-CA"/>
              </w:rPr>
              <w:t>1 (&lt;1)</w:t>
            </w:r>
          </w:p>
        </w:tc>
      </w:tr>
    </w:tbl>
    <w:p w14:paraId="4518CF19" w14:textId="77777777" w:rsidR="00E364F2" w:rsidRPr="00EF7C95" w:rsidRDefault="00E364F2" w:rsidP="00E364F2">
      <w:pPr>
        <w:rPr>
          <w:rFonts w:asciiTheme="minorBidi" w:hAnsiTheme="minorBidi" w:cstheme="minorBidi"/>
          <w:sz w:val="20"/>
          <w:szCs w:val="20"/>
          <w:lang w:val="en-CA"/>
        </w:rPr>
      </w:pPr>
      <w:r w:rsidRPr="00EF7C95">
        <w:rPr>
          <w:rFonts w:asciiTheme="minorBidi" w:hAnsiTheme="minorBidi" w:cstheme="minorBidi"/>
          <w:sz w:val="20"/>
          <w:szCs w:val="20"/>
          <w:lang w:val="en-CA"/>
        </w:rPr>
        <w:t>*Co-primary endpoints.</w:t>
      </w:r>
    </w:p>
    <w:p w14:paraId="3E93BF25" w14:textId="77777777" w:rsidR="00E364F2" w:rsidRDefault="00E364F2" w:rsidP="00270E47">
      <w:pPr>
        <w:rPr>
          <w:rFonts w:asciiTheme="minorBidi" w:hAnsiTheme="minorBidi" w:cstheme="minorBidi"/>
          <w:b/>
          <w:bCs/>
          <w:sz w:val="20"/>
          <w:szCs w:val="20"/>
        </w:rPr>
      </w:pPr>
    </w:p>
    <w:p w14:paraId="081C3393" w14:textId="77777777" w:rsidR="00E364F2" w:rsidRDefault="008F0A73" w:rsidP="00E364F2">
      <w:pPr>
        <w:spacing w:after="240"/>
        <w:rPr>
          <w:rFonts w:asciiTheme="minorBidi" w:hAnsiTheme="minorBidi" w:cstheme="minorBidi"/>
          <w:sz w:val="20"/>
          <w:szCs w:val="20"/>
        </w:rPr>
      </w:pPr>
      <w:r w:rsidRPr="008F0A73">
        <w:rPr>
          <w:rFonts w:asciiTheme="minorBidi" w:hAnsiTheme="minorBidi" w:cstheme="minorBidi"/>
          <w:b/>
          <w:bCs/>
          <w:sz w:val="20"/>
          <w:szCs w:val="20"/>
        </w:rPr>
        <w:t>Maintenance of Effect</w:t>
      </w:r>
    </w:p>
    <w:p w14:paraId="7592C12B" w14:textId="48D0AA25" w:rsidR="00E364F2" w:rsidRDefault="008F0A73" w:rsidP="00E364F2">
      <w:pPr>
        <w:spacing w:after="240"/>
        <w:rPr>
          <w:rFonts w:asciiTheme="minorBidi" w:hAnsiTheme="minorBidi" w:cstheme="minorBidi"/>
          <w:sz w:val="20"/>
          <w:szCs w:val="20"/>
        </w:rPr>
      </w:pPr>
      <w:r w:rsidRPr="008F0A73">
        <w:rPr>
          <w:rFonts w:asciiTheme="minorBidi" w:hAnsiTheme="minorBidi" w:cstheme="minorBidi"/>
          <w:sz w:val="20"/>
          <w:szCs w:val="20"/>
        </w:rPr>
        <w:t>In Trial 1, subjects randomized to receive SILIQ and who were responders at Week 12 (i.e., sPGA of 0 or 1) were rerandomized</w:t>
      </w:r>
      <w:r>
        <w:rPr>
          <w:rFonts w:asciiTheme="minorBidi" w:hAnsiTheme="minorBidi" w:cstheme="minorBidi"/>
          <w:sz w:val="20"/>
          <w:szCs w:val="20"/>
        </w:rPr>
        <w:t xml:space="preserve"> </w:t>
      </w:r>
      <w:r w:rsidRPr="008F0A73">
        <w:rPr>
          <w:rFonts w:asciiTheme="minorBidi" w:hAnsiTheme="minorBidi" w:cstheme="minorBidi"/>
          <w:sz w:val="20"/>
          <w:szCs w:val="20"/>
        </w:rPr>
        <w:t>to receive either placebo or SILIQ. Among responders at Week 12, 83% (69/83) of subjects re-randomized to continued treatment with SILIQ 210 mg Q2W maintained this response (sPGA of 0 or 1) at Week 52 compared to none (0/84) who were re-randomized to placebo and withdrawn from SILIQ. In addition, 87% (72/83) of subjects rerandomized to continued treatment with SILIQ 210 mg Q2W achieved PASI 75 response at Week 52 compared to none (0/84) who were re-randomized to placebo and withdrawn from SILIQ.</w:t>
      </w:r>
      <w:r w:rsidRPr="008F0A73">
        <w:rPr>
          <w:rFonts w:asciiTheme="minorBidi" w:hAnsiTheme="minorBidi" w:cstheme="minorBidi"/>
          <w:sz w:val="20"/>
          <w:szCs w:val="20"/>
          <w:vertAlign w:val="superscript"/>
        </w:rPr>
        <w:t>1</w:t>
      </w:r>
    </w:p>
    <w:p w14:paraId="35293CBF" w14:textId="5DD2A863" w:rsidR="0032591E" w:rsidRPr="00E364F2" w:rsidRDefault="008F0A73" w:rsidP="00E364F2">
      <w:pPr>
        <w:spacing w:after="240"/>
        <w:rPr>
          <w:rStyle w:val="apple-converted-space"/>
          <w:rFonts w:asciiTheme="minorBidi" w:hAnsiTheme="minorBidi" w:cstheme="minorBidi"/>
          <w:sz w:val="20"/>
          <w:szCs w:val="20"/>
        </w:rPr>
      </w:pPr>
      <w:r w:rsidRPr="008F0A73">
        <w:rPr>
          <w:rFonts w:asciiTheme="minorBidi" w:hAnsiTheme="minorBidi" w:cstheme="minorBidi"/>
          <w:sz w:val="20"/>
          <w:szCs w:val="20"/>
        </w:rPr>
        <w:t>Trials 2 and 3 included a re-randomized phase during which subjects originally randomized to receive SILIQ during the first 12 weeks were re-randomized to one of four SILIQ regimens at the Week 12 visit and placebo subjects were crossed over to receive SILIQ 210 mg Q2W. Subjects receiving ustekinumab continued the same treatment until crossed over at Week 52 to SILIQ 210 mg Q2W. For sPGA 0 or 1 responders at Week 12, the percentage of subjects who maintained this response at Week 52 was 79% for subjects treated with SILIQ 210 mg Q2W. For PASI 100 responders at Week 12, 72% of the subjects who continued on SILIQ 210 mg Q2W maintained the response at Week 52.</w:t>
      </w:r>
      <w:r w:rsidRPr="008F0A73">
        <w:rPr>
          <w:rFonts w:asciiTheme="minorBidi" w:hAnsiTheme="minorBidi" w:cstheme="minorBidi"/>
          <w:sz w:val="20"/>
          <w:szCs w:val="20"/>
          <w:vertAlign w:val="superscript"/>
        </w:rPr>
        <w:t>1</w:t>
      </w:r>
    </w:p>
    <w:p w14:paraId="63F32D13" w14:textId="77777777" w:rsidR="00BB35D5" w:rsidRPr="00270E47" w:rsidRDefault="00BB35D5" w:rsidP="00270E47">
      <w:pPr>
        <w:rPr>
          <w:rFonts w:asciiTheme="minorBidi" w:hAnsiTheme="minorBidi" w:cstheme="minorBidi"/>
        </w:rPr>
      </w:pPr>
    </w:p>
    <w:p w14:paraId="279687C0" w14:textId="34CCC637" w:rsidR="00C64057" w:rsidRPr="006903D3" w:rsidRDefault="00000000" w:rsidP="00C64057">
      <w:pPr>
        <w:spacing w:after="120"/>
        <w:rPr>
          <w:rFonts w:asciiTheme="minorBidi" w:eastAsia="Calibri" w:hAnsiTheme="minorBidi" w:cstheme="minorBidi"/>
          <w:b/>
          <w:bCs/>
          <w:color w:val="000000"/>
          <w:sz w:val="20"/>
          <w:szCs w:val="20"/>
        </w:rPr>
      </w:pPr>
      <w:sdt>
        <w:sdtPr>
          <w:rPr>
            <w:rFonts w:asciiTheme="minorBidi" w:hAnsiTheme="minorBidi" w:cstheme="minorBidi"/>
            <w:color w:val="FF0000"/>
          </w:rPr>
          <w:id w:val="-611891376"/>
        </w:sdtPr>
        <w:sdtContent>
          <w:r w:rsidR="00D54D86" w:rsidRPr="006903D3">
            <w:rPr>
              <w:rFonts w:ascii="Segoe UI Symbol" w:eastAsia="MS Gothic" w:hAnsi="Segoe UI Symbol" w:cs="Segoe UI Symbol"/>
              <w:b/>
              <w:color w:val="000000" w:themeColor="text1"/>
            </w:rPr>
            <w:t>☐</w:t>
          </w:r>
        </w:sdtContent>
      </w:sdt>
      <w:r w:rsidR="00D54D86" w:rsidRPr="006903D3">
        <w:rPr>
          <w:rFonts w:asciiTheme="minorBidi" w:hAnsiTheme="minorBidi" w:cstheme="minorBidi"/>
          <w:color w:val="FF0000"/>
        </w:rPr>
        <w:t xml:space="preserve"> </w:t>
      </w:r>
      <w:r w:rsidR="00300CA4" w:rsidRPr="006903D3">
        <w:rPr>
          <w:rFonts w:asciiTheme="minorBidi" w:eastAsia="Calibri" w:hAnsiTheme="minorBidi" w:cstheme="minorBidi"/>
          <w:b/>
          <w:bCs/>
          <w:color w:val="000000"/>
          <w:sz w:val="20"/>
          <w:szCs w:val="20"/>
        </w:rPr>
        <w:t xml:space="preserve">SILIQ </w:t>
      </w:r>
      <w:r w:rsidR="00C640E3">
        <w:rPr>
          <w:rFonts w:asciiTheme="minorBidi" w:eastAsia="Calibri" w:hAnsiTheme="minorBidi" w:cstheme="minorBidi"/>
          <w:b/>
          <w:bCs/>
          <w:color w:val="000000"/>
          <w:sz w:val="20"/>
          <w:szCs w:val="20"/>
        </w:rPr>
        <w:t>Data</w:t>
      </w:r>
      <w:r w:rsidR="00FA268C" w:rsidRPr="006903D3">
        <w:rPr>
          <w:rFonts w:asciiTheme="minorBidi" w:eastAsia="Calibri" w:hAnsiTheme="minorBidi" w:cstheme="minorBidi"/>
          <w:b/>
          <w:bCs/>
          <w:color w:val="000000"/>
          <w:sz w:val="20"/>
          <w:szCs w:val="20"/>
        </w:rPr>
        <w:t xml:space="preserve"> in Patients with Prior Biologic</w:t>
      </w:r>
      <w:r w:rsidR="00A736A2" w:rsidRPr="006903D3">
        <w:rPr>
          <w:rFonts w:asciiTheme="minorBidi" w:eastAsia="Calibri" w:hAnsiTheme="minorBidi" w:cstheme="minorBidi"/>
          <w:b/>
          <w:bCs/>
          <w:color w:val="000000"/>
          <w:sz w:val="20"/>
          <w:szCs w:val="20"/>
        </w:rPr>
        <w:t xml:space="preserve"> Treatment</w:t>
      </w:r>
      <w:r w:rsidR="00FA268C" w:rsidRPr="006903D3">
        <w:rPr>
          <w:rFonts w:asciiTheme="minorBidi" w:eastAsia="Calibri" w:hAnsiTheme="minorBidi" w:cstheme="minorBidi"/>
          <w:b/>
          <w:bCs/>
          <w:color w:val="000000"/>
          <w:sz w:val="20"/>
          <w:szCs w:val="20"/>
        </w:rPr>
        <w:t xml:space="preserve"> Failure</w:t>
      </w:r>
      <w:r w:rsidR="00D54D86" w:rsidRPr="006903D3">
        <w:rPr>
          <w:rFonts w:asciiTheme="minorBidi" w:eastAsia="Calibri" w:hAnsiTheme="minorBidi" w:cstheme="minorBidi"/>
          <w:b/>
          <w:bCs/>
          <w:color w:val="000000"/>
          <w:sz w:val="20"/>
          <w:szCs w:val="20"/>
        </w:rPr>
        <w:t xml:space="preserve"> </w:t>
      </w:r>
    </w:p>
    <w:p w14:paraId="7B3A8C75" w14:textId="12C7B761" w:rsidR="00651B55" w:rsidRPr="00EF7C95" w:rsidRDefault="00651B55" w:rsidP="00C64057">
      <w:pPr>
        <w:rPr>
          <w:rFonts w:asciiTheme="minorBidi" w:hAnsiTheme="minorBidi" w:cstheme="minorBidi"/>
          <w:b/>
          <w:bCs/>
          <w:sz w:val="20"/>
          <w:szCs w:val="20"/>
        </w:rPr>
      </w:pPr>
      <w:r w:rsidRPr="00EF7C95">
        <w:rPr>
          <w:rFonts w:asciiTheme="minorBidi" w:hAnsiTheme="minorBidi" w:cstheme="minorBidi"/>
          <w:b/>
          <w:bCs/>
          <w:sz w:val="20"/>
          <w:szCs w:val="20"/>
        </w:rPr>
        <w:t xml:space="preserve">Data in this section are derived from </w:t>
      </w:r>
      <w:r w:rsidR="00EF7C95" w:rsidRPr="00EF7C95">
        <w:rPr>
          <w:rFonts w:asciiTheme="minorBidi" w:hAnsiTheme="minorBidi" w:cstheme="minorBidi"/>
          <w:b/>
          <w:bCs/>
          <w:sz w:val="20"/>
          <w:szCs w:val="20"/>
        </w:rPr>
        <w:t xml:space="preserve">an open label study </w:t>
      </w:r>
      <w:r w:rsidRPr="00EF7C95">
        <w:rPr>
          <w:rFonts w:asciiTheme="minorBidi" w:hAnsiTheme="minorBidi" w:cstheme="minorBidi"/>
          <w:b/>
          <w:bCs/>
          <w:sz w:val="20"/>
          <w:szCs w:val="20"/>
        </w:rPr>
        <w:t>or post-hoc analys</w:t>
      </w:r>
      <w:r w:rsidR="00EF7C95" w:rsidRPr="00EF7C95">
        <w:rPr>
          <w:rFonts w:asciiTheme="minorBidi" w:hAnsiTheme="minorBidi" w:cstheme="minorBidi"/>
          <w:b/>
          <w:bCs/>
          <w:sz w:val="20"/>
          <w:szCs w:val="20"/>
        </w:rPr>
        <w:t>i</w:t>
      </w:r>
      <w:r w:rsidRPr="00EF7C95">
        <w:rPr>
          <w:rFonts w:asciiTheme="minorBidi" w:hAnsiTheme="minorBidi" w:cstheme="minorBidi"/>
          <w:b/>
          <w:bCs/>
          <w:sz w:val="20"/>
          <w:szCs w:val="20"/>
        </w:rPr>
        <w:t>s of randomized clinical trials, and should be interpreted with caution.</w:t>
      </w:r>
    </w:p>
    <w:p w14:paraId="5C10EB6E" w14:textId="77777777" w:rsidR="00BB35D5" w:rsidRDefault="00BB35D5" w:rsidP="00C64057">
      <w:pPr>
        <w:rPr>
          <w:rFonts w:asciiTheme="minorBidi" w:hAnsiTheme="minorBidi" w:cstheme="minorBidi"/>
          <w:sz w:val="20"/>
          <w:szCs w:val="20"/>
        </w:rPr>
      </w:pPr>
    </w:p>
    <w:p w14:paraId="52738615" w14:textId="639EB6CA" w:rsidR="00A5776A" w:rsidRPr="006903D3" w:rsidRDefault="00C640E3" w:rsidP="00C64057">
      <w:pPr>
        <w:rPr>
          <w:rFonts w:asciiTheme="minorBidi" w:hAnsiTheme="minorBidi" w:cstheme="minorBidi"/>
          <w:sz w:val="20"/>
          <w:szCs w:val="20"/>
        </w:rPr>
      </w:pPr>
      <w:r w:rsidRPr="00C640E3">
        <w:rPr>
          <w:rFonts w:asciiTheme="minorBidi" w:hAnsiTheme="minorBidi" w:cstheme="minorBidi"/>
          <w:sz w:val="20"/>
          <w:szCs w:val="20"/>
        </w:rPr>
        <w:t>In a post-hoc analysis of two phase 3 trials from the subgroup of patients who reported failing a prior biological therapy prior to entering the study (n=150) at week 12, 63% were able to obtain a PASI 90 response, and 32% were able to obtain a PASI 100 response with SILIQ.</w:t>
      </w:r>
      <w:r w:rsidR="009E39B0">
        <w:rPr>
          <w:rFonts w:asciiTheme="minorBidi" w:hAnsiTheme="minorBidi" w:cstheme="minorBidi"/>
          <w:sz w:val="20"/>
          <w:szCs w:val="20"/>
          <w:vertAlign w:val="superscript"/>
        </w:rPr>
        <w:t>4</w:t>
      </w:r>
      <w:r>
        <w:rPr>
          <w:rFonts w:asciiTheme="minorBidi" w:hAnsiTheme="minorBidi" w:cstheme="minorBidi"/>
          <w:sz w:val="20"/>
          <w:szCs w:val="20"/>
        </w:rPr>
        <w:t xml:space="preserve"> </w:t>
      </w:r>
      <w:r w:rsidR="00A5776A" w:rsidRPr="006903D3">
        <w:rPr>
          <w:rFonts w:asciiTheme="minorBidi" w:hAnsiTheme="minorBidi" w:cstheme="minorBidi"/>
          <w:sz w:val="20"/>
          <w:szCs w:val="20"/>
        </w:rPr>
        <w:t>Treatment failure was defined as either a primary (lack of efficacy) or secondary (loss of efficacy) failure or</w:t>
      </w:r>
      <w:r w:rsidR="00FF2C0B" w:rsidRPr="006903D3">
        <w:rPr>
          <w:rFonts w:asciiTheme="minorBidi" w:hAnsiTheme="minorBidi" w:cstheme="minorBidi"/>
          <w:sz w:val="20"/>
          <w:szCs w:val="20"/>
        </w:rPr>
        <w:t xml:space="preserve"> </w:t>
      </w:r>
      <w:r w:rsidR="00A5776A" w:rsidRPr="006903D3">
        <w:rPr>
          <w:rFonts w:asciiTheme="minorBidi" w:hAnsiTheme="minorBidi" w:cstheme="minorBidi"/>
          <w:sz w:val="20"/>
          <w:szCs w:val="20"/>
        </w:rPr>
        <w:t>the development of an intol</w:t>
      </w:r>
      <w:r w:rsidR="00FF2C0B" w:rsidRPr="006903D3">
        <w:rPr>
          <w:rFonts w:asciiTheme="minorBidi" w:hAnsiTheme="minorBidi" w:cstheme="minorBidi"/>
          <w:sz w:val="20"/>
          <w:szCs w:val="20"/>
        </w:rPr>
        <w:t>erance to the biologic agent.</w:t>
      </w:r>
      <w:r w:rsidR="009E39B0">
        <w:rPr>
          <w:rFonts w:asciiTheme="minorBidi" w:hAnsiTheme="minorBidi" w:cstheme="minorBidi"/>
          <w:sz w:val="20"/>
          <w:szCs w:val="20"/>
          <w:vertAlign w:val="superscript"/>
        </w:rPr>
        <w:t>4</w:t>
      </w:r>
    </w:p>
    <w:p w14:paraId="372737A9" w14:textId="68B38555" w:rsidR="00FD4188" w:rsidRPr="006903D3" w:rsidRDefault="00C941A9" w:rsidP="003E6FBB">
      <w:pPr>
        <w:pStyle w:val="TEXT"/>
        <w:rPr>
          <w:rFonts w:asciiTheme="minorBidi" w:hAnsiTheme="minorBidi" w:cstheme="minorBidi"/>
        </w:rPr>
      </w:pPr>
      <w:r w:rsidRPr="006903D3">
        <w:rPr>
          <w:rFonts w:asciiTheme="minorBidi" w:hAnsiTheme="minorBidi" w:cstheme="minorBidi"/>
        </w:rPr>
        <w:t>A</w:t>
      </w:r>
      <w:r w:rsidR="00C40139" w:rsidRPr="006903D3">
        <w:rPr>
          <w:rFonts w:asciiTheme="minorBidi" w:hAnsiTheme="minorBidi" w:cstheme="minorBidi"/>
        </w:rPr>
        <w:t>n</w:t>
      </w:r>
      <w:r w:rsidR="00FF2C0B" w:rsidRPr="006903D3">
        <w:rPr>
          <w:rFonts w:asciiTheme="minorBidi" w:hAnsiTheme="minorBidi" w:cstheme="minorBidi"/>
        </w:rPr>
        <w:t xml:space="preserve"> open-label study </w:t>
      </w:r>
      <w:r w:rsidR="001E0D21" w:rsidRPr="006903D3">
        <w:rPr>
          <w:rFonts w:asciiTheme="minorBidi" w:hAnsiTheme="minorBidi" w:cstheme="minorBidi"/>
        </w:rPr>
        <w:t xml:space="preserve">evaluated brodalumab treatment in </w:t>
      </w:r>
      <w:r w:rsidR="00FF2C0B" w:rsidRPr="006903D3">
        <w:rPr>
          <w:rFonts w:asciiTheme="minorBidi" w:hAnsiTheme="minorBidi" w:cstheme="minorBidi"/>
        </w:rPr>
        <w:t>39 patients at three sites who had previously failed treatment with ixekizumab (</w:t>
      </w:r>
      <w:r w:rsidR="005B59AE" w:rsidRPr="006903D3">
        <w:rPr>
          <w:rFonts w:asciiTheme="minorBidi" w:hAnsiTheme="minorBidi" w:cstheme="minorBidi"/>
        </w:rPr>
        <w:t>n</w:t>
      </w:r>
      <w:r w:rsidR="00FF2C0B" w:rsidRPr="006903D3">
        <w:rPr>
          <w:rFonts w:asciiTheme="minorBidi" w:hAnsiTheme="minorBidi" w:cstheme="minorBidi"/>
        </w:rPr>
        <w:t>=19; 49%) or secukinumab (</w:t>
      </w:r>
      <w:r w:rsidR="005B59AE" w:rsidRPr="006903D3">
        <w:rPr>
          <w:rFonts w:asciiTheme="minorBidi" w:hAnsiTheme="minorBidi" w:cstheme="minorBidi"/>
        </w:rPr>
        <w:t>n</w:t>
      </w:r>
      <w:r w:rsidR="00FF2C0B" w:rsidRPr="006903D3">
        <w:rPr>
          <w:rFonts w:asciiTheme="minorBidi" w:hAnsiTheme="minorBidi" w:cstheme="minorBidi"/>
        </w:rPr>
        <w:t>=16; 41%)</w:t>
      </w:r>
      <w:r w:rsidR="00C40139" w:rsidRPr="006903D3">
        <w:rPr>
          <w:rFonts w:asciiTheme="minorBidi" w:hAnsiTheme="minorBidi" w:cstheme="minorBidi"/>
        </w:rPr>
        <w:t>;</w:t>
      </w:r>
      <w:r w:rsidR="00FF2C0B" w:rsidRPr="006903D3">
        <w:rPr>
          <w:rFonts w:asciiTheme="minorBidi" w:hAnsiTheme="minorBidi" w:cstheme="minorBidi"/>
        </w:rPr>
        <w:t xml:space="preserve"> </w:t>
      </w:r>
      <w:r w:rsidR="00C40139" w:rsidRPr="006903D3">
        <w:rPr>
          <w:rFonts w:asciiTheme="minorBidi" w:hAnsiTheme="minorBidi" w:cstheme="minorBidi"/>
        </w:rPr>
        <w:t>f</w:t>
      </w:r>
      <w:r w:rsidR="00FF2C0B" w:rsidRPr="006903D3">
        <w:rPr>
          <w:rFonts w:asciiTheme="minorBidi" w:hAnsiTheme="minorBidi" w:cstheme="minorBidi"/>
        </w:rPr>
        <w:t xml:space="preserve">ailure was defined </w:t>
      </w:r>
      <w:r w:rsidR="00347EAF" w:rsidRPr="006903D3">
        <w:rPr>
          <w:rFonts w:asciiTheme="minorBidi" w:hAnsiTheme="minorBidi" w:cstheme="minorBidi"/>
        </w:rPr>
        <w:t>as not achieving 75% clearance after 3 months of treatment</w:t>
      </w:r>
      <w:r w:rsidR="00C64057" w:rsidRPr="006903D3">
        <w:rPr>
          <w:rFonts w:asciiTheme="minorBidi" w:hAnsiTheme="minorBidi" w:cstheme="minorBidi"/>
        </w:rPr>
        <w:t>,</w:t>
      </w:r>
      <w:r w:rsidR="00347EAF" w:rsidRPr="006903D3">
        <w:rPr>
          <w:rFonts w:asciiTheme="minorBidi" w:hAnsiTheme="minorBidi" w:cstheme="minorBidi"/>
        </w:rPr>
        <w:t xml:space="preserve"> or a 50% loss of original improvement. Among those patients, at week 16</w:t>
      </w:r>
      <w:r w:rsidR="00651B55">
        <w:rPr>
          <w:rFonts w:asciiTheme="minorBidi" w:hAnsiTheme="minorBidi" w:cstheme="minorBidi"/>
        </w:rPr>
        <w:t xml:space="preserve"> </w:t>
      </w:r>
      <w:r w:rsidR="00651B55" w:rsidRPr="00651B55">
        <w:rPr>
          <w:rFonts w:asciiTheme="minorBidi" w:hAnsiTheme="minorBidi" w:cstheme="minorBidi"/>
        </w:rPr>
        <w:t>(N=39)</w:t>
      </w:r>
      <w:r w:rsidR="00347EAF" w:rsidRPr="006903D3">
        <w:rPr>
          <w:rFonts w:asciiTheme="minorBidi" w:hAnsiTheme="minorBidi" w:cstheme="minorBidi"/>
        </w:rPr>
        <w:t xml:space="preserve">, 44% were able to obtain </w:t>
      </w:r>
      <w:r w:rsidR="00EF7C95">
        <w:rPr>
          <w:rFonts w:asciiTheme="minorBidi" w:hAnsiTheme="minorBidi" w:cstheme="minorBidi"/>
        </w:rPr>
        <w:t>PASI 90</w:t>
      </w:r>
      <w:r w:rsidR="00347EAF" w:rsidRPr="006903D3">
        <w:rPr>
          <w:rFonts w:asciiTheme="minorBidi" w:hAnsiTheme="minorBidi" w:cstheme="minorBidi"/>
        </w:rPr>
        <w:t xml:space="preserve"> with SILIQ, and 28% were able to obtain </w:t>
      </w:r>
      <w:r w:rsidR="00EF7C95">
        <w:rPr>
          <w:rFonts w:asciiTheme="minorBidi" w:hAnsiTheme="minorBidi" w:cstheme="minorBidi"/>
        </w:rPr>
        <w:t>PASI 100</w:t>
      </w:r>
      <w:r w:rsidR="00347EAF" w:rsidRPr="006903D3">
        <w:rPr>
          <w:rFonts w:asciiTheme="minorBidi" w:hAnsiTheme="minorBidi" w:cstheme="minorBidi"/>
        </w:rPr>
        <w:t>.</w:t>
      </w:r>
      <w:r w:rsidR="009E39B0">
        <w:rPr>
          <w:rFonts w:asciiTheme="minorBidi" w:hAnsiTheme="minorBidi" w:cstheme="minorBidi"/>
          <w:vertAlign w:val="superscript"/>
        </w:rPr>
        <w:t>5</w:t>
      </w:r>
    </w:p>
    <w:p w14:paraId="0E490EF6" w14:textId="7C7BB68F" w:rsidR="00F2731F" w:rsidRDefault="005E012F" w:rsidP="00542540">
      <w:pPr>
        <w:pStyle w:val="TEXT"/>
        <w:ind w:right="-244"/>
        <w:rPr>
          <w:rFonts w:asciiTheme="minorBidi" w:hAnsiTheme="minorBidi" w:cstheme="minorBidi"/>
        </w:rPr>
      </w:pPr>
      <w:r w:rsidRPr="006903D3">
        <w:rPr>
          <w:rFonts w:asciiTheme="minorBidi" w:hAnsiTheme="minorBidi" w:cstheme="minorBidi"/>
        </w:rPr>
        <w:t>In a post-hoc analysis of pooled data from</w:t>
      </w:r>
      <w:r w:rsidR="00F77993" w:rsidRPr="006903D3">
        <w:rPr>
          <w:rFonts w:asciiTheme="minorBidi" w:hAnsiTheme="minorBidi" w:cstheme="minorBidi"/>
        </w:rPr>
        <w:t xml:space="preserve"> two </w:t>
      </w:r>
      <w:r w:rsidR="009C1763" w:rsidRPr="006903D3">
        <w:rPr>
          <w:rFonts w:asciiTheme="minorBidi" w:hAnsiTheme="minorBidi" w:cstheme="minorBidi"/>
        </w:rPr>
        <w:t>p</w:t>
      </w:r>
      <w:r w:rsidR="00F77993" w:rsidRPr="006903D3">
        <w:rPr>
          <w:rFonts w:asciiTheme="minorBidi" w:hAnsiTheme="minorBidi" w:cstheme="minorBidi"/>
        </w:rPr>
        <w:t>hase 3 studies (</w:t>
      </w:r>
      <w:r w:rsidR="003C7F44" w:rsidRPr="006903D3">
        <w:rPr>
          <w:rFonts w:asciiTheme="minorBidi" w:hAnsiTheme="minorBidi" w:cstheme="minorBidi"/>
        </w:rPr>
        <w:t>AMAGINE-2 and AMAGINE-3</w:t>
      </w:r>
      <w:r w:rsidR="00F77993" w:rsidRPr="006903D3">
        <w:rPr>
          <w:rFonts w:asciiTheme="minorBidi" w:hAnsiTheme="minorBidi" w:cstheme="minorBidi"/>
        </w:rPr>
        <w:t>) from the subgroup of patients who failed on ustekinumab and then switched to SILIQ (</w:t>
      </w:r>
      <w:r w:rsidR="005B59AE" w:rsidRPr="006903D3">
        <w:rPr>
          <w:rFonts w:asciiTheme="minorBidi" w:hAnsiTheme="minorBidi" w:cstheme="minorBidi"/>
        </w:rPr>
        <w:t>n</w:t>
      </w:r>
      <w:r w:rsidR="00F77993" w:rsidRPr="006903D3">
        <w:rPr>
          <w:rFonts w:asciiTheme="minorBidi" w:hAnsiTheme="minorBidi" w:cstheme="minorBidi"/>
        </w:rPr>
        <w:t>=124), 58% reached PASI 90 by week 52, while 36% reached PASI 100 by week 5</w:t>
      </w:r>
      <w:r w:rsidR="00B548B1" w:rsidRPr="006903D3">
        <w:rPr>
          <w:rFonts w:asciiTheme="minorBidi" w:hAnsiTheme="minorBidi" w:cstheme="minorBidi"/>
        </w:rPr>
        <w:t xml:space="preserve">2. </w:t>
      </w:r>
      <w:r w:rsidR="00882A57" w:rsidRPr="006903D3">
        <w:rPr>
          <w:rFonts w:asciiTheme="minorBidi" w:hAnsiTheme="minorBidi" w:cstheme="minorBidi"/>
        </w:rPr>
        <w:t xml:space="preserve">Failure was defined as patients with sPGA score of 3 or greater or persistent </w:t>
      </w:r>
      <w:r w:rsidR="00723CF2" w:rsidRPr="006903D3">
        <w:rPr>
          <w:rFonts w:asciiTheme="minorBidi" w:hAnsiTheme="minorBidi" w:cstheme="minorBidi"/>
        </w:rPr>
        <w:t>s</w:t>
      </w:r>
      <w:r w:rsidR="00882A57" w:rsidRPr="006903D3">
        <w:rPr>
          <w:rFonts w:asciiTheme="minorBidi" w:hAnsiTheme="minorBidi" w:cstheme="minorBidi"/>
        </w:rPr>
        <w:t xml:space="preserve">PGA score of 2 over a </w:t>
      </w:r>
      <w:r w:rsidR="00882A57" w:rsidRPr="006903D3">
        <w:rPr>
          <w:rFonts w:asciiTheme="minorBidi" w:hAnsiTheme="minorBidi" w:cstheme="minorBidi"/>
          <w:u w:val="single"/>
        </w:rPr>
        <w:t>&gt;</w:t>
      </w:r>
      <w:r w:rsidR="00882A57" w:rsidRPr="006903D3">
        <w:rPr>
          <w:rFonts w:asciiTheme="minorBidi" w:hAnsiTheme="minorBidi" w:cstheme="minorBidi"/>
        </w:rPr>
        <w:t>4-week period, after at least 16 weeks of treatment with ustekinumab.</w:t>
      </w:r>
      <w:r w:rsidR="009E39B0">
        <w:rPr>
          <w:rFonts w:asciiTheme="minorBidi" w:hAnsiTheme="minorBidi" w:cstheme="minorBidi"/>
          <w:vertAlign w:val="superscript"/>
        </w:rPr>
        <w:t>6</w:t>
      </w:r>
      <w:r w:rsidR="00D10C08" w:rsidRPr="006903D3">
        <w:rPr>
          <w:rFonts w:asciiTheme="minorBidi" w:hAnsiTheme="minorBidi" w:cstheme="minorBidi"/>
        </w:rPr>
        <w:br/>
      </w:r>
      <w:r w:rsidR="00D10C08" w:rsidRPr="006903D3">
        <w:rPr>
          <w:rFonts w:asciiTheme="minorBidi" w:hAnsiTheme="minorBidi" w:cstheme="minorBidi"/>
        </w:rPr>
        <w:br/>
      </w:r>
      <w:r w:rsidR="00D10C08" w:rsidRPr="006903D3">
        <w:rPr>
          <w:rFonts w:asciiTheme="minorBidi" w:hAnsiTheme="minorBidi" w:cstheme="minorBidi"/>
        </w:rPr>
        <w:lastRenderedPageBreak/>
        <w:t>Please see full articles for more information.</w:t>
      </w:r>
    </w:p>
    <w:p w14:paraId="252546F7" w14:textId="77777777" w:rsidR="007F3B52" w:rsidRPr="006903D3" w:rsidRDefault="007F3B52" w:rsidP="00542540">
      <w:pPr>
        <w:pStyle w:val="TEXT"/>
        <w:ind w:right="-244"/>
        <w:rPr>
          <w:rFonts w:asciiTheme="minorBidi" w:hAnsiTheme="minorBidi" w:cstheme="minorBidi"/>
        </w:rPr>
      </w:pPr>
    </w:p>
    <w:p w14:paraId="682AE551" w14:textId="5D036CEE" w:rsidR="0011743F" w:rsidRPr="006903D3" w:rsidRDefault="001C55A2" w:rsidP="001307DA">
      <w:pPr>
        <w:pStyle w:val="TEXT"/>
        <w:numPr>
          <w:ilvl w:val="0"/>
          <w:numId w:val="12"/>
        </w:numPr>
        <w:rPr>
          <w:rFonts w:asciiTheme="minorBidi" w:hAnsiTheme="minorBidi" w:cstheme="minorBidi"/>
        </w:rPr>
      </w:pPr>
      <w:r w:rsidRPr="006903D3">
        <w:rPr>
          <w:rFonts w:asciiTheme="minorBidi" w:hAnsiTheme="minorBidi" w:cstheme="minorBidi"/>
        </w:rPr>
        <w:t>Papp KA</w:t>
      </w:r>
      <w:r w:rsidR="009C1763" w:rsidRPr="006903D3">
        <w:rPr>
          <w:rFonts w:asciiTheme="minorBidi" w:hAnsiTheme="minorBidi" w:cstheme="minorBidi"/>
        </w:rPr>
        <w:t>,</w:t>
      </w:r>
      <w:r w:rsidRPr="006903D3">
        <w:rPr>
          <w:rFonts w:asciiTheme="minorBidi" w:hAnsiTheme="minorBidi" w:cstheme="minorBidi"/>
        </w:rPr>
        <w:t xml:space="preserve"> et al. </w:t>
      </w:r>
      <w:proofErr w:type="spellStart"/>
      <w:r w:rsidRPr="006903D3">
        <w:rPr>
          <w:rFonts w:asciiTheme="minorBidi" w:hAnsiTheme="minorBidi" w:cstheme="minorBidi"/>
          <w:i/>
          <w:iCs/>
          <w:lang w:val="da-DK"/>
        </w:rPr>
        <w:t>Br</w:t>
      </w:r>
      <w:proofErr w:type="spellEnd"/>
      <w:r w:rsidRPr="006903D3">
        <w:rPr>
          <w:rFonts w:asciiTheme="minorBidi" w:hAnsiTheme="minorBidi" w:cstheme="minorBidi"/>
          <w:i/>
          <w:iCs/>
          <w:lang w:val="da-DK"/>
        </w:rPr>
        <w:t xml:space="preserve"> J </w:t>
      </w:r>
      <w:proofErr w:type="spellStart"/>
      <w:r w:rsidRPr="006903D3">
        <w:rPr>
          <w:rFonts w:asciiTheme="minorBidi" w:hAnsiTheme="minorBidi" w:cstheme="minorBidi"/>
          <w:i/>
          <w:iCs/>
          <w:lang w:val="da-DK"/>
        </w:rPr>
        <w:t>Dermatol</w:t>
      </w:r>
      <w:proofErr w:type="spellEnd"/>
      <w:r w:rsidRPr="006903D3">
        <w:rPr>
          <w:rFonts w:asciiTheme="minorBidi" w:hAnsiTheme="minorBidi" w:cstheme="minorBidi"/>
          <w:i/>
          <w:iCs/>
          <w:lang w:val="da-DK"/>
        </w:rPr>
        <w:t xml:space="preserve">. </w:t>
      </w:r>
      <w:r w:rsidRPr="006903D3">
        <w:rPr>
          <w:rFonts w:asciiTheme="minorBidi" w:hAnsiTheme="minorBidi" w:cstheme="minorBidi"/>
          <w:lang w:val="da-DK"/>
        </w:rPr>
        <w:t>2018;179(2):320-328</w:t>
      </w:r>
      <w:r w:rsidR="00150828" w:rsidRPr="006903D3">
        <w:rPr>
          <w:rFonts w:asciiTheme="minorBidi" w:hAnsiTheme="minorBidi" w:cstheme="minorBidi"/>
          <w:lang w:val="da-DK"/>
        </w:rPr>
        <w:t>.</w:t>
      </w:r>
      <w:r w:rsidRPr="006903D3">
        <w:rPr>
          <w:rFonts w:asciiTheme="minorBidi" w:hAnsiTheme="minorBidi" w:cstheme="minorBidi"/>
          <w:lang w:val="da-DK"/>
        </w:rPr>
        <w:t xml:space="preserve"> </w:t>
      </w:r>
    </w:p>
    <w:p w14:paraId="43A4C442" w14:textId="5080171C" w:rsidR="0011743F" w:rsidRPr="006903D3" w:rsidRDefault="001C55A2" w:rsidP="001307DA">
      <w:pPr>
        <w:pStyle w:val="TEXT"/>
        <w:numPr>
          <w:ilvl w:val="0"/>
          <w:numId w:val="12"/>
        </w:numPr>
        <w:rPr>
          <w:rFonts w:asciiTheme="minorBidi" w:hAnsiTheme="minorBidi" w:cstheme="minorBidi"/>
        </w:rPr>
      </w:pPr>
      <w:proofErr w:type="spellStart"/>
      <w:r w:rsidRPr="006903D3">
        <w:rPr>
          <w:rFonts w:asciiTheme="minorBidi" w:hAnsiTheme="minorBidi" w:cstheme="minorBidi"/>
          <w:lang w:val="da-DK"/>
        </w:rPr>
        <w:t>Kimmel</w:t>
      </w:r>
      <w:proofErr w:type="spellEnd"/>
      <w:r w:rsidRPr="006903D3">
        <w:rPr>
          <w:rFonts w:asciiTheme="minorBidi" w:hAnsiTheme="minorBidi" w:cstheme="minorBidi"/>
          <w:lang w:val="da-DK"/>
        </w:rPr>
        <w:t xml:space="preserve"> G</w:t>
      </w:r>
      <w:r w:rsidR="009C1763" w:rsidRPr="006903D3">
        <w:rPr>
          <w:rFonts w:asciiTheme="minorBidi" w:hAnsiTheme="minorBidi" w:cstheme="minorBidi"/>
          <w:lang w:val="da-DK"/>
        </w:rPr>
        <w:t>,</w:t>
      </w:r>
      <w:r w:rsidRPr="006903D3">
        <w:rPr>
          <w:rFonts w:asciiTheme="minorBidi" w:hAnsiTheme="minorBidi" w:cstheme="minorBidi"/>
          <w:lang w:val="da-DK"/>
        </w:rPr>
        <w:t xml:space="preserve"> et al. </w:t>
      </w:r>
      <w:r w:rsidRPr="006903D3">
        <w:rPr>
          <w:rFonts w:asciiTheme="minorBidi" w:hAnsiTheme="minorBidi" w:cstheme="minorBidi"/>
          <w:i/>
          <w:iCs/>
          <w:lang w:val="da-DK"/>
        </w:rPr>
        <w:t>J Am Acad</w:t>
      </w:r>
      <w:r w:rsidRPr="006903D3">
        <w:rPr>
          <w:rFonts w:asciiTheme="minorBidi" w:hAnsiTheme="minorBidi" w:cstheme="minorBidi"/>
          <w:lang w:val="da-DK"/>
        </w:rPr>
        <w:t xml:space="preserve">. </w:t>
      </w:r>
      <w:proofErr w:type="spellStart"/>
      <w:r w:rsidRPr="006903D3">
        <w:rPr>
          <w:rFonts w:asciiTheme="minorBidi" w:hAnsiTheme="minorBidi" w:cstheme="minorBidi"/>
          <w:i/>
          <w:iCs/>
          <w:lang w:val="da-DK"/>
        </w:rPr>
        <w:t>Dermatol</w:t>
      </w:r>
      <w:proofErr w:type="spellEnd"/>
      <w:r w:rsidRPr="006903D3">
        <w:rPr>
          <w:rFonts w:asciiTheme="minorBidi" w:hAnsiTheme="minorBidi" w:cstheme="minorBidi"/>
          <w:lang w:val="da-DK"/>
        </w:rPr>
        <w:t>. 2019;81(3):857-859.</w:t>
      </w:r>
    </w:p>
    <w:p w14:paraId="12AA3044" w14:textId="6776C58B" w:rsidR="003A4F6D" w:rsidRPr="006903D3" w:rsidRDefault="00150828" w:rsidP="001307DA">
      <w:pPr>
        <w:pStyle w:val="TEXT"/>
        <w:numPr>
          <w:ilvl w:val="0"/>
          <w:numId w:val="12"/>
        </w:numPr>
        <w:rPr>
          <w:rFonts w:asciiTheme="minorBidi" w:hAnsiTheme="minorBidi" w:cstheme="minorBidi"/>
        </w:rPr>
      </w:pPr>
      <w:r w:rsidRPr="006903D3">
        <w:rPr>
          <w:rFonts w:asciiTheme="minorBidi" w:hAnsiTheme="minorBidi" w:cstheme="minorBidi"/>
        </w:rPr>
        <w:t>Langley RG</w:t>
      </w:r>
      <w:r w:rsidR="009C1763" w:rsidRPr="006903D3">
        <w:rPr>
          <w:rFonts w:asciiTheme="minorBidi" w:hAnsiTheme="minorBidi" w:cstheme="minorBidi"/>
        </w:rPr>
        <w:t>,</w:t>
      </w:r>
      <w:r w:rsidRPr="006903D3">
        <w:rPr>
          <w:rFonts w:asciiTheme="minorBidi" w:hAnsiTheme="minorBidi" w:cstheme="minorBidi"/>
        </w:rPr>
        <w:t xml:space="preserve"> et al. </w:t>
      </w:r>
      <w:proofErr w:type="spellStart"/>
      <w:r w:rsidRPr="006903D3">
        <w:rPr>
          <w:rFonts w:asciiTheme="minorBidi" w:hAnsiTheme="minorBidi" w:cstheme="minorBidi"/>
          <w:i/>
          <w:iCs/>
          <w:lang w:val="da-DK"/>
        </w:rPr>
        <w:t>Br</w:t>
      </w:r>
      <w:proofErr w:type="spellEnd"/>
      <w:r w:rsidRPr="006903D3">
        <w:rPr>
          <w:rFonts w:asciiTheme="minorBidi" w:hAnsiTheme="minorBidi" w:cstheme="minorBidi"/>
          <w:i/>
          <w:iCs/>
          <w:lang w:val="da-DK"/>
        </w:rPr>
        <w:t xml:space="preserve"> J </w:t>
      </w:r>
      <w:proofErr w:type="spellStart"/>
      <w:r w:rsidRPr="006903D3">
        <w:rPr>
          <w:rFonts w:asciiTheme="minorBidi" w:hAnsiTheme="minorBidi" w:cstheme="minorBidi"/>
          <w:i/>
          <w:iCs/>
          <w:lang w:val="da-DK"/>
        </w:rPr>
        <w:t>Dermatol</w:t>
      </w:r>
      <w:proofErr w:type="spellEnd"/>
      <w:r w:rsidRPr="006903D3">
        <w:rPr>
          <w:rFonts w:asciiTheme="minorBidi" w:hAnsiTheme="minorBidi" w:cstheme="minorBidi"/>
          <w:lang w:val="da-DK"/>
        </w:rPr>
        <w:t xml:space="preserve">. </w:t>
      </w:r>
      <w:proofErr w:type="gramStart"/>
      <w:r w:rsidRPr="006903D3">
        <w:rPr>
          <w:rFonts w:asciiTheme="minorBidi" w:hAnsiTheme="minorBidi" w:cstheme="minorBidi"/>
          <w:lang w:val="da-DK"/>
        </w:rPr>
        <w:t>2019;180:255</w:t>
      </w:r>
      <w:proofErr w:type="gramEnd"/>
      <w:r w:rsidRPr="006903D3">
        <w:rPr>
          <w:rFonts w:asciiTheme="minorBidi" w:hAnsiTheme="minorBidi" w:cstheme="minorBidi"/>
          <w:lang w:val="da-DK"/>
        </w:rPr>
        <w:t>-256.</w:t>
      </w:r>
      <w:r w:rsidR="004C76A8" w:rsidRPr="006903D3">
        <w:rPr>
          <w:rFonts w:asciiTheme="minorBidi" w:hAnsiTheme="minorBidi" w:cstheme="minorBidi"/>
          <w:lang w:val="da-DK"/>
        </w:rPr>
        <w:br/>
      </w:r>
    </w:p>
    <w:p w14:paraId="22D8A79E" w14:textId="604852A7" w:rsidR="004C76A8" w:rsidRPr="006903D3" w:rsidRDefault="00000000" w:rsidP="004C76A8">
      <w:pPr>
        <w:pStyle w:val="TEXT"/>
        <w:rPr>
          <w:rFonts w:asciiTheme="minorBidi" w:eastAsia="Calibri" w:hAnsiTheme="minorBidi" w:cstheme="minorBidi"/>
          <w:b/>
          <w:bCs/>
          <w:color w:val="000000"/>
          <w:szCs w:val="18"/>
        </w:rPr>
      </w:pPr>
      <w:sdt>
        <w:sdtPr>
          <w:rPr>
            <w:rFonts w:asciiTheme="minorBidi" w:hAnsiTheme="minorBidi" w:cstheme="minorBidi"/>
            <w:color w:val="FF0000"/>
          </w:rPr>
          <w:id w:val="-1631088803"/>
        </w:sdtPr>
        <w:sdtContent>
          <w:r w:rsidR="004C76A8" w:rsidRPr="006903D3">
            <w:rPr>
              <w:rFonts w:ascii="Segoe UI Symbol" w:eastAsia="MS Gothic" w:hAnsi="Segoe UI Symbol" w:cs="Segoe UI Symbol"/>
              <w:b/>
              <w:color w:val="000000" w:themeColor="text1"/>
            </w:rPr>
            <w:t>☐</w:t>
          </w:r>
        </w:sdtContent>
      </w:sdt>
      <w:r w:rsidR="004C76A8" w:rsidRPr="006903D3">
        <w:rPr>
          <w:rFonts w:asciiTheme="minorBidi" w:hAnsiTheme="minorBidi" w:cstheme="minorBidi"/>
          <w:color w:val="FF0000"/>
        </w:rPr>
        <w:t xml:space="preserve"> </w:t>
      </w:r>
      <w:r w:rsidR="004C76A8" w:rsidRPr="006903D3">
        <w:rPr>
          <w:rFonts w:asciiTheme="minorBidi" w:eastAsia="Calibri" w:hAnsiTheme="minorBidi" w:cstheme="minorBidi"/>
          <w:b/>
          <w:bCs/>
          <w:color w:val="000000"/>
          <w:szCs w:val="18"/>
        </w:rPr>
        <w:t xml:space="preserve">SILIQ </w:t>
      </w:r>
      <w:r w:rsidR="0076006E">
        <w:rPr>
          <w:rFonts w:asciiTheme="minorBidi" w:eastAsia="Calibri" w:hAnsiTheme="minorBidi" w:cstheme="minorBidi"/>
          <w:b/>
          <w:bCs/>
          <w:color w:val="000000"/>
          <w:szCs w:val="18"/>
        </w:rPr>
        <w:t>Data</w:t>
      </w:r>
      <w:r w:rsidR="004C76A8" w:rsidRPr="006903D3">
        <w:rPr>
          <w:rFonts w:asciiTheme="minorBidi" w:eastAsia="Calibri" w:hAnsiTheme="minorBidi" w:cstheme="minorBidi"/>
          <w:b/>
          <w:bCs/>
          <w:color w:val="000000"/>
          <w:szCs w:val="18"/>
        </w:rPr>
        <w:t xml:space="preserve"> in Scalp Psoriasis and Nail Psoriasis</w:t>
      </w:r>
    </w:p>
    <w:p w14:paraId="029F7D4C" w14:textId="1094E9F0" w:rsidR="00651B55" w:rsidRPr="00EF7C95" w:rsidRDefault="00651B55" w:rsidP="004C76A8">
      <w:pPr>
        <w:pStyle w:val="TEXT"/>
        <w:rPr>
          <w:rFonts w:asciiTheme="minorBidi" w:eastAsia="Calibri" w:hAnsiTheme="minorBidi" w:cstheme="minorBidi"/>
          <w:b/>
          <w:bCs/>
          <w:color w:val="000000"/>
          <w:szCs w:val="18"/>
        </w:rPr>
      </w:pPr>
      <w:r w:rsidRPr="00EF7C95">
        <w:rPr>
          <w:rFonts w:asciiTheme="minorBidi" w:eastAsia="Calibri" w:hAnsiTheme="minorBidi" w:cstheme="minorBidi"/>
          <w:b/>
          <w:bCs/>
          <w:color w:val="000000"/>
          <w:szCs w:val="18"/>
        </w:rPr>
        <w:t xml:space="preserve">Data in this section are derived from </w:t>
      </w:r>
      <w:r w:rsidR="00EF7C95">
        <w:rPr>
          <w:rFonts w:asciiTheme="minorBidi" w:eastAsia="Calibri" w:hAnsiTheme="minorBidi" w:cstheme="minorBidi"/>
          <w:b/>
          <w:bCs/>
          <w:color w:val="000000"/>
          <w:szCs w:val="18"/>
        </w:rPr>
        <w:t xml:space="preserve">a </w:t>
      </w:r>
      <w:r w:rsidRPr="00EF7C95">
        <w:rPr>
          <w:rFonts w:asciiTheme="minorBidi" w:eastAsia="Calibri" w:hAnsiTheme="minorBidi" w:cstheme="minorBidi"/>
          <w:b/>
          <w:bCs/>
          <w:color w:val="000000"/>
          <w:szCs w:val="18"/>
        </w:rPr>
        <w:t>post-hoc analys</w:t>
      </w:r>
      <w:r w:rsidR="00EF7C95">
        <w:rPr>
          <w:rFonts w:asciiTheme="minorBidi" w:eastAsia="Calibri" w:hAnsiTheme="minorBidi" w:cstheme="minorBidi"/>
          <w:b/>
          <w:bCs/>
          <w:color w:val="000000"/>
          <w:szCs w:val="18"/>
        </w:rPr>
        <w:t>i</w:t>
      </w:r>
      <w:r w:rsidRPr="00EF7C95">
        <w:rPr>
          <w:rFonts w:asciiTheme="minorBidi" w:eastAsia="Calibri" w:hAnsiTheme="minorBidi" w:cstheme="minorBidi"/>
          <w:b/>
          <w:bCs/>
          <w:color w:val="000000"/>
          <w:szCs w:val="18"/>
        </w:rPr>
        <w:t>s of randomized clinical trials, and should be interpreted with caution.</w:t>
      </w:r>
    </w:p>
    <w:p w14:paraId="6CA32340" w14:textId="7357B41F" w:rsidR="004C76A8" w:rsidRPr="006903D3" w:rsidRDefault="004C76A8" w:rsidP="004C76A8">
      <w:pPr>
        <w:pStyle w:val="TEXT"/>
        <w:rPr>
          <w:rFonts w:asciiTheme="minorBidi" w:eastAsia="Calibri" w:hAnsiTheme="minorBidi" w:cstheme="minorBidi"/>
          <w:color w:val="000000"/>
          <w:szCs w:val="18"/>
        </w:rPr>
      </w:pPr>
      <w:r w:rsidRPr="006903D3">
        <w:rPr>
          <w:rFonts w:asciiTheme="minorBidi" w:eastAsia="Calibri" w:hAnsiTheme="minorBidi" w:cstheme="minorBidi"/>
          <w:color w:val="000000"/>
          <w:szCs w:val="18"/>
        </w:rPr>
        <w:t xml:space="preserve">In AMAGINE-1, </w:t>
      </w:r>
      <w:r w:rsidR="009C1763" w:rsidRPr="006903D3">
        <w:rPr>
          <w:rFonts w:asciiTheme="minorBidi" w:eastAsia="Calibri" w:hAnsiTheme="minorBidi" w:cstheme="minorBidi"/>
          <w:color w:val="000000"/>
          <w:szCs w:val="18"/>
        </w:rPr>
        <w:t xml:space="preserve">a </w:t>
      </w:r>
      <w:r w:rsidRPr="006903D3">
        <w:rPr>
          <w:rFonts w:asciiTheme="minorBidi" w:eastAsia="Calibri" w:hAnsiTheme="minorBidi" w:cstheme="minorBidi"/>
          <w:color w:val="000000"/>
          <w:szCs w:val="18"/>
        </w:rPr>
        <w:t>phase 3 clinical trial, a subgroup of patients</w:t>
      </w:r>
      <w:r w:rsidR="00186CB6" w:rsidRPr="006903D3">
        <w:rPr>
          <w:rFonts w:asciiTheme="minorBidi" w:eastAsia="Calibri" w:hAnsiTheme="minorBidi" w:cstheme="minorBidi"/>
          <w:color w:val="000000"/>
          <w:szCs w:val="18"/>
        </w:rPr>
        <w:t xml:space="preserve"> </w:t>
      </w:r>
      <w:r w:rsidRPr="006903D3">
        <w:rPr>
          <w:rFonts w:asciiTheme="minorBidi" w:eastAsia="Calibri" w:hAnsiTheme="minorBidi" w:cstheme="minorBidi"/>
          <w:color w:val="000000"/>
          <w:szCs w:val="18"/>
        </w:rPr>
        <w:t xml:space="preserve">had scalp psoriasis with </w:t>
      </w:r>
      <w:r w:rsidR="0076006E" w:rsidRPr="0076006E">
        <w:rPr>
          <w:rFonts w:asciiTheme="minorBidi" w:eastAsia="Calibri" w:hAnsiTheme="minorBidi" w:cstheme="minorBidi"/>
          <w:color w:val="000000"/>
          <w:szCs w:val="18"/>
        </w:rPr>
        <w:t>Psoriasis Scalp Severity Index (PSSI)</w:t>
      </w:r>
      <w:r w:rsidR="0076006E">
        <w:rPr>
          <w:rFonts w:asciiTheme="minorBidi" w:eastAsia="Calibri" w:hAnsiTheme="minorBidi" w:cstheme="minorBidi"/>
          <w:color w:val="000000"/>
          <w:szCs w:val="18"/>
        </w:rPr>
        <w:t xml:space="preserve"> </w:t>
      </w:r>
      <w:r w:rsidRPr="006903D3">
        <w:rPr>
          <w:rFonts w:asciiTheme="minorBidi" w:eastAsia="Calibri" w:hAnsiTheme="minorBidi" w:cstheme="minorBidi"/>
          <w:color w:val="000000"/>
          <w:szCs w:val="18"/>
        </w:rPr>
        <w:t xml:space="preserve">≥15 </w:t>
      </w:r>
      <w:r w:rsidR="00EA3E55" w:rsidRPr="006903D3">
        <w:rPr>
          <w:rFonts w:asciiTheme="minorBidi" w:eastAsia="Calibri" w:hAnsiTheme="minorBidi" w:cstheme="minorBidi"/>
          <w:color w:val="000000"/>
          <w:szCs w:val="18"/>
        </w:rPr>
        <w:t>(average baseline score of 20)</w:t>
      </w:r>
      <w:r w:rsidR="00186CB6" w:rsidRPr="006903D3">
        <w:rPr>
          <w:rFonts w:asciiTheme="minorBidi" w:eastAsia="Calibri" w:hAnsiTheme="minorBidi" w:cstheme="minorBidi"/>
          <w:color w:val="000000"/>
          <w:szCs w:val="18"/>
        </w:rPr>
        <w:t xml:space="preserve"> who </w:t>
      </w:r>
      <w:r w:rsidRPr="006903D3">
        <w:rPr>
          <w:rFonts w:asciiTheme="minorBidi" w:eastAsia="Calibri" w:hAnsiTheme="minorBidi" w:cstheme="minorBidi"/>
          <w:color w:val="000000"/>
          <w:szCs w:val="18"/>
        </w:rPr>
        <w:t>received SILIQ treatment (n=</w:t>
      </w:r>
      <w:r w:rsidR="00EA3E55" w:rsidRPr="006903D3">
        <w:rPr>
          <w:rFonts w:asciiTheme="minorBidi" w:eastAsia="Calibri" w:hAnsiTheme="minorBidi" w:cstheme="minorBidi"/>
          <w:color w:val="000000"/>
          <w:szCs w:val="18"/>
        </w:rPr>
        <w:t>82</w:t>
      </w:r>
      <w:r w:rsidRPr="006903D3">
        <w:rPr>
          <w:rFonts w:asciiTheme="minorBidi" w:eastAsia="Calibri" w:hAnsiTheme="minorBidi" w:cstheme="minorBidi"/>
          <w:color w:val="000000"/>
          <w:szCs w:val="18"/>
        </w:rPr>
        <w:t>) or placebo treatment (n=</w:t>
      </w:r>
      <w:r w:rsidR="00EA3E55" w:rsidRPr="006903D3">
        <w:rPr>
          <w:rFonts w:asciiTheme="minorBidi" w:eastAsia="Calibri" w:hAnsiTheme="minorBidi" w:cstheme="minorBidi"/>
          <w:color w:val="000000"/>
          <w:szCs w:val="18"/>
        </w:rPr>
        <w:t>95</w:t>
      </w:r>
      <w:r w:rsidRPr="006903D3">
        <w:rPr>
          <w:rFonts w:asciiTheme="minorBidi" w:eastAsia="Calibri" w:hAnsiTheme="minorBidi" w:cstheme="minorBidi"/>
          <w:color w:val="000000"/>
          <w:szCs w:val="18"/>
        </w:rPr>
        <w:t>). A post-hoc analysis</w:t>
      </w:r>
      <w:r w:rsidR="00D656EF" w:rsidRPr="006903D3">
        <w:rPr>
          <w:rFonts w:asciiTheme="minorBidi" w:eastAsia="Calibri" w:hAnsiTheme="minorBidi" w:cstheme="minorBidi"/>
          <w:color w:val="000000"/>
          <w:szCs w:val="18"/>
        </w:rPr>
        <w:t xml:space="preserve"> (</w:t>
      </w:r>
      <w:r w:rsidR="00651B55" w:rsidRPr="00651B55">
        <w:rPr>
          <w:rFonts w:asciiTheme="minorBidi" w:eastAsia="Calibri" w:hAnsiTheme="minorBidi" w:cstheme="minorBidi"/>
          <w:color w:val="000000"/>
          <w:szCs w:val="18"/>
        </w:rPr>
        <w:t>Non-response imputation, NRI</w:t>
      </w:r>
      <w:r w:rsidR="00D656EF" w:rsidRPr="006903D3">
        <w:rPr>
          <w:rFonts w:asciiTheme="minorBidi" w:eastAsia="Calibri" w:hAnsiTheme="minorBidi" w:cstheme="minorBidi"/>
          <w:color w:val="000000"/>
          <w:szCs w:val="18"/>
        </w:rPr>
        <w:t>)</w:t>
      </w:r>
      <w:r w:rsidRPr="006903D3">
        <w:rPr>
          <w:rFonts w:asciiTheme="minorBidi" w:eastAsia="Calibri" w:hAnsiTheme="minorBidi" w:cstheme="minorBidi"/>
          <w:color w:val="000000"/>
          <w:szCs w:val="18"/>
        </w:rPr>
        <w:t xml:space="preserve"> showed that at week 12, 89% and 63% of patients receiving brodalumab 210 mg </w:t>
      </w:r>
      <w:r w:rsidR="0076006E" w:rsidRPr="0076006E">
        <w:rPr>
          <w:rFonts w:asciiTheme="minorBidi" w:eastAsia="Calibri" w:hAnsiTheme="minorBidi" w:cstheme="minorBidi"/>
          <w:color w:val="000000"/>
          <w:szCs w:val="18"/>
        </w:rPr>
        <w:t>showed</w:t>
      </w:r>
      <w:r w:rsidR="0076006E">
        <w:rPr>
          <w:rFonts w:asciiTheme="minorBidi" w:eastAsia="Calibri" w:hAnsiTheme="minorBidi" w:cstheme="minorBidi"/>
          <w:color w:val="000000"/>
          <w:szCs w:val="18"/>
        </w:rPr>
        <w:t xml:space="preserve"> </w:t>
      </w:r>
      <w:r w:rsidRPr="006903D3">
        <w:rPr>
          <w:rFonts w:asciiTheme="minorBidi" w:eastAsia="Calibri" w:hAnsiTheme="minorBidi" w:cstheme="minorBidi"/>
          <w:color w:val="000000"/>
          <w:szCs w:val="18"/>
        </w:rPr>
        <w:t>75% and 100% improvement from baseline PSSI, respectively</w:t>
      </w:r>
      <w:r w:rsidR="00EF7C95" w:rsidRPr="00EF7C95">
        <w:rPr>
          <w:rFonts w:asciiTheme="minorBidi" w:eastAsia="Calibri" w:hAnsiTheme="minorBidi" w:cstheme="minorBidi"/>
          <w:color w:val="000000"/>
          <w:szCs w:val="18"/>
        </w:rPr>
        <w:t>, compared to 10% and 3% of patients receiving placebo</w:t>
      </w:r>
      <w:r w:rsidRPr="006903D3">
        <w:rPr>
          <w:rFonts w:asciiTheme="minorBidi" w:eastAsia="Calibri" w:hAnsiTheme="minorBidi" w:cstheme="minorBidi"/>
          <w:color w:val="000000"/>
          <w:szCs w:val="18"/>
        </w:rPr>
        <w:t>. At week 12, treatment with brodalumab 210 mg had 93% mean percent improvement from baseline PSSI</w:t>
      </w:r>
      <w:r w:rsidR="00EF7C95" w:rsidRPr="00EF7C95">
        <w:rPr>
          <w:rFonts w:asciiTheme="minorBidi" w:eastAsia="Calibri" w:hAnsiTheme="minorBidi" w:cstheme="minorBidi"/>
          <w:color w:val="000000"/>
          <w:szCs w:val="18"/>
        </w:rPr>
        <w:t>, compared to 14% with placebo</w:t>
      </w:r>
      <w:r w:rsidR="00651B55">
        <w:rPr>
          <w:rFonts w:asciiTheme="minorBidi" w:eastAsia="Calibri" w:hAnsiTheme="minorBidi" w:cstheme="minorBidi"/>
          <w:color w:val="000000"/>
          <w:szCs w:val="18"/>
        </w:rPr>
        <w:t>.</w:t>
      </w:r>
      <w:r w:rsidR="009E39B0">
        <w:rPr>
          <w:rFonts w:asciiTheme="minorBidi" w:eastAsia="Calibri" w:hAnsiTheme="minorBidi" w:cstheme="minorBidi"/>
          <w:color w:val="000000"/>
          <w:szCs w:val="18"/>
          <w:vertAlign w:val="superscript"/>
        </w:rPr>
        <w:t>7</w:t>
      </w:r>
    </w:p>
    <w:p w14:paraId="709DFF3B" w14:textId="6E09D5B1" w:rsidR="006903D3" w:rsidRPr="006903D3" w:rsidRDefault="004C76A8" w:rsidP="004C76A8">
      <w:pPr>
        <w:pStyle w:val="TEXT"/>
        <w:rPr>
          <w:rFonts w:asciiTheme="minorBidi" w:eastAsia="Calibri" w:hAnsiTheme="minorBidi" w:cstheme="minorBidi"/>
          <w:color w:val="000000"/>
          <w:szCs w:val="18"/>
        </w:rPr>
      </w:pPr>
      <w:r w:rsidRPr="006903D3">
        <w:rPr>
          <w:rFonts w:asciiTheme="minorBidi" w:eastAsia="Calibri" w:hAnsiTheme="minorBidi" w:cstheme="minorBidi"/>
          <w:color w:val="000000"/>
          <w:szCs w:val="18"/>
        </w:rPr>
        <w:t>In AM</w:t>
      </w:r>
      <w:r w:rsidR="009C1763" w:rsidRPr="006903D3">
        <w:rPr>
          <w:rFonts w:asciiTheme="minorBidi" w:eastAsia="Calibri" w:hAnsiTheme="minorBidi" w:cstheme="minorBidi"/>
          <w:color w:val="000000"/>
          <w:szCs w:val="18"/>
        </w:rPr>
        <w:t>A</w:t>
      </w:r>
      <w:r w:rsidRPr="006903D3">
        <w:rPr>
          <w:rFonts w:asciiTheme="minorBidi" w:eastAsia="Calibri" w:hAnsiTheme="minorBidi" w:cstheme="minorBidi"/>
          <w:color w:val="000000"/>
          <w:szCs w:val="18"/>
        </w:rPr>
        <w:t xml:space="preserve">GINE-2 and AMAGINE-3, two phase 3 clinical trials, a subgroup of patients had a baseline </w:t>
      </w:r>
      <w:r w:rsidR="00651B55" w:rsidRPr="00651B55">
        <w:rPr>
          <w:rFonts w:asciiTheme="minorBidi" w:eastAsia="Calibri" w:hAnsiTheme="minorBidi" w:cstheme="minorBidi"/>
          <w:color w:val="000000"/>
          <w:szCs w:val="18"/>
        </w:rPr>
        <w:t>Nail Psoriasis Severity Index (NAPSI)</w:t>
      </w:r>
      <w:r w:rsidR="00651B55">
        <w:rPr>
          <w:rFonts w:asciiTheme="minorBidi" w:eastAsia="Calibri" w:hAnsiTheme="minorBidi" w:cstheme="minorBidi"/>
          <w:color w:val="000000"/>
          <w:szCs w:val="18"/>
        </w:rPr>
        <w:t xml:space="preserve"> </w:t>
      </w:r>
      <w:r w:rsidRPr="006903D3">
        <w:rPr>
          <w:rFonts w:asciiTheme="minorBidi" w:eastAsia="Calibri" w:hAnsiTheme="minorBidi" w:cstheme="minorBidi"/>
          <w:color w:val="000000"/>
          <w:szCs w:val="18"/>
        </w:rPr>
        <w:t xml:space="preserve">of ≥6 received brodalumab 210 mg or </w:t>
      </w:r>
      <w:r w:rsidR="00651B55" w:rsidRPr="00651B55">
        <w:rPr>
          <w:rFonts w:asciiTheme="minorBidi" w:eastAsia="Calibri" w:hAnsiTheme="minorBidi" w:cstheme="minorBidi"/>
          <w:color w:val="000000"/>
          <w:szCs w:val="18"/>
        </w:rPr>
        <w:t>ustekinumab</w:t>
      </w:r>
      <w:r w:rsidR="00651B55">
        <w:rPr>
          <w:rFonts w:asciiTheme="minorBidi" w:eastAsia="Calibri" w:hAnsiTheme="minorBidi" w:cstheme="minorBidi"/>
          <w:color w:val="000000"/>
          <w:szCs w:val="18"/>
        </w:rPr>
        <w:t xml:space="preserve"> </w:t>
      </w:r>
      <w:r w:rsidRPr="006903D3">
        <w:rPr>
          <w:rFonts w:asciiTheme="minorBidi" w:eastAsia="Calibri" w:hAnsiTheme="minorBidi" w:cstheme="minorBidi"/>
          <w:color w:val="000000"/>
          <w:szCs w:val="18"/>
        </w:rPr>
        <w:t>every 12 weeks through week 52.</w:t>
      </w:r>
      <w:r w:rsidR="00C03FE9" w:rsidRPr="006903D3">
        <w:rPr>
          <w:rFonts w:asciiTheme="minorBidi" w:eastAsia="Calibri" w:hAnsiTheme="minorBidi" w:cstheme="minorBidi"/>
          <w:color w:val="000000"/>
          <w:szCs w:val="18"/>
        </w:rPr>
        <w:t xml:space="preserve"> </w:t>
      </w:r>
      <w:r w:rsidRPr="006903D3">
        <w:rPr>
          <w:rFonts w:asciiTheme="minorBidi" w:eastAsia="Calibri" w:hAnsiTheme="minorBidi" w:cstheme="minorBidi"/>
          <w:color w:val="000000"/>
          <w:szCs w:val="18"/>
        </w:rPr>
        <w:t>A post-hoc analysis</w:t>
      </w:r>
      <w:r w:rsidR="00C03FE9" w:rsidRPr="006903D3">
        <w:rPr>
          <w:rFonts w:asciiTheme="minorBidi" w:eastAsia="Calibri" w:hAnsiTheme="minorBidi" w:cstheme="minorBidi"/>
          <w:color w:val="000000"/>
          <w:szCs w:val="18"/>
        </w:rPr>
        <w:t xml:space="preserve"> (as observed)</w:t>
      </w:r>
      <w:r w:rsidRPr="006903D3">
        <w:rPr>
          <w:rFonts w:asciiTheme="minorBidi" w:eastAsia="Calibri" w:hAnsiTheme="minorBidi" w:cstheme="minorBidi"/>
          <w:color w:val="000000"/>
          <w:szCs w:val="18"/>
        </w:rPr>
        <w:t xml:space="preserve"> showed that at </w:t>
      </w:r>
      <w:r w:rsidR="009C1763" w:rsidRPr="006903D3">
        <w:rPr>
          <w:rFonts w:asciiTheme="minorBidi" w:eastAsia="Calibri" w:hAnsiTheme="minorBidi" w:cstheme="minorBidi"/>
          <w:color w:val="000000"/>
          <w:szCs w:val="18"/>
        </w:rPr>
        <w:t>w</w:t>
      </w:r>
      <w:r w:rsidRPr="006903D3">
        <w:rPr>
          <w:rFonts w:asciiTheme="minorBidi" w:eastAsia="Calibri" w:hAnsiTheme="minorBidi" w:cstheme="minorBidi"/>
          <w:color w:val="000000"/>
          <w:szCs w:val="18"/>
        </w:rPr>
        <w:t>eek 52, 64% of patients treated with SILIQ (n=</w:t>
      </w:r>
      <w:r w:rsidR="003C1ECA" w:rsidRPr="006903D3">
        <w:rPr>
          <w:rFonts w:asciiTheme="minorBidi" w:eastAsia="Calibri" w:hAnsiTheme="minorBidi" w:cstheme="minorBidi"/>
          <w:color w:val="000000"/>
          <w:szCs w:val="18"/>
        </w:rPr>
        <w:t>69</w:t>
      </w:r>
      <w:r w:rsidRPr="006903D3">
        <w:rPr>
          <w:rFonts w:asciiTheme="minorBidi" w:eastAsia="Calibri" w:hAnsiTheme="minorBidi" w:cstheme="minorBidi"/>
          <w:color w:val="000000"/>
          <w:szCs w:val="18"/>
        </w:rPr>
        <w:t>) achieved NAPSI 0.</w:t>
      </w:r>
      <w:r w:rsidR="009E39B0">
        <w:rPr>
          <w:rFonts w:asciiTheme="minorBidi" w:eastAsia="Calibri" w:hAnsiTheme="minorBidi" w:cstheme="minorBidi"/>
          <w:color w:val="000000"/>
          <w:szCs w:val="18"/>
          <w:vertAlign w:val="superscript"/>
        </w:rPr>
        <w:t>7</w:t>
      </w:r>
      <w:r w:rsidRPr="006903D3">
        <w:rPr>
          <w:rFonts w:asciiTheme="minorBidi" w:eastAsia="Calibri" w:hAnsiTheme="minorBidi" w:cstheme="minorBidi"/>
          <w:color w:val="000000"/>
          <w:szCs w:val="18"/>
        </w:rPr>
        <w:t xml:space="preserve"> </w:t>
      </w:r>
    </w:p>
    <w:p w14:paraId="7D399FF4" w14:textId="77777777" w:rsidR="00E364F2" w:rsidRDefault="00886436" w:rsidP="006903D3">
      <w:pPr>
        <w:pStyle w:val="TEXT"/>
        <w:ind w:right="-244"/>
        <w:rPr>
          <w:rFonts w:asciiTheme="minorBidi" w:hAnsiTheme="minorBidi" w:cstheme="minorBidi"/>
        </w:rPr>
      </w:pPr>
      <w:r w:rsidRPr="006903D3">
        <w:rPr>
          <w:rFonts w:asciiTheme="minorBidi" w:hAnsiTheme="minorBidi" w:cstheme="minorBidi"/>
        </w:rPr>
        <w:t xml:space="preserve">Please see full article for more information. </w:t>
      </w:r>
    </w:p>
    <w:p w14:paraId="498C39B2" w14:textId="3A04F258" w:rsidR="004C76A8" w:rsidRPr="006903D3" w:rsidRDefault="004C76A8" w:rsidP="006903D3">
      <w:pPr>
        <w:pStyle w:val="TEXT"/>
        <w:ind w:right="-244"/>
        <w:rPr>
          <w:rFonts w:asciiTheme="minorBidi" w:hAnsiTheme="minorBidi" w:cstheme="minorBidi"/>
        </w:rPr>
      </w:pPr>
    </w:p>
    <w:p w14:paraId="213CE1D8" w14:textId="77777777" w:rsidR="004A2172" w:rsidRPr="006903D3" w:rsidRDefault="00C20FD9" w:rsidP="004D2638">
      <w:pPr>
        <w:pStyle w:val="TEXT"/>
        <w:numPr>
          <w:ilvl w:val="0"/>
          <w:numId w:val="12"/>
        </w:numPr>
        <w:rPr>
          <w:rFonts w:asciiTheme="minorBidi" w:hAnsiTheme="minorBidi" w:cstheme="minorBidi"/>
        </w:rPr>
      </w:pPr>
      <w:r w:rsidRPr="006903D3">
        <w:rPr>
          <w:rFonts w:asciiTheme="minorBidi" w:eastAsia="Calibri" w:hAnsiTheme="minorBidi" w:cstheme="minorBidi"/>
          <w:color w:val="000000"/>
          <w:szCs w:val="18"/>
        </w:rPr>
        <w:t xml:space="preserve">Elewski B, et al. </w:t>
      </w:r>
      <w:r w:rsidRPr="006903D3">
        <w:rPr>
          <w:rFonts w:asciiTheme="minorBidi" w:eastAsia="Calibri" w:hAnsiTheme="minorBidi" w:cstheme="minorBidi"/>
          <w:i/>
          <w:iCs/>
          <w:color w:val="000000"/>
          <w:szCs w:val="18"/>
        </w:rPr>
        <w:t>J Dermatolog Treat.</w:t>
      </w:r>
      <w:r w:rsidRPr="006903D3">
        <w:rPr>
          <w:rFonts w:asciiTheme="minorBidi" w:eastAsia="Calibri" w:hAnsiTheme="minorBidi" w:cstheme="minorBidi"/>
          <w:color w:val="000000"/>
          <w:szCs w:val="18"/>
        </w:rPr>
        <w:t xml:space="preserve"> 2022 Feb;33(1):261-265. </w:t>
      </w:r>
    </w:p>
    <w:p w14:paraId="2F9713DF" w14:textId="1AE6A052" w:rsidR="00EF3128" w:rsidRPr="006903D3" w:rsidRDefault="004A2172" w:rsidP="004A2172">
      <w:pPr>
        <w:pStyle w:val="TEXT"/>
        <w:rPr>
          <w:rFonts w:asciiTheme="minorBidi" w:hAnsiTheme="minorBidi" w:cstheme="minorBidi"/>
        </w:rPr>
      </w:pPr>
      <w:r w:rsidRPr="006903D3">
        <w:rPr>
          <w:rFonts w:asciiTheme="minorBidi" w:eastAsia="Calibri" w:hAnsiTheme="minorBidi" w:cstheme="minorBidi"/>
          <w:color w:val="000000"/>
          <w:szCs w:val="18"/>
        </w:rPr>
        <w:br/>
      </w:r>
      <w:sdt>
        <w:sdtPr>
          <w:rPr>
            <w:rFonts w:asciiTheme="minorBidi" w:hAnsiTheme="minorBidi" w:cstheme="minorBidi"/>
            <w:color w:val="FF0000"/>
          </w:rPr>
          <w:id w:val="382064793"/>
        </w:sdtPr>
        <w:sdtContent>
          <w:r w:rsidR="00E14371" w:rsidRPr="006903D3">
            <w:rPr>
              <w:rFonts w:ascii="Segoe UI Symbol" w:eastAsia="MS Gothic" w:hAnsi="Segoe UI Symbol" w:cs="Segoe UI Symbol"/>
              <w:b/>
              <w:color w:val="000000" w:themeColor="text1"/>
            </w:rPr>
            <w:t>☐</w:t>
          </w:r>
        </w:sdtContent>
      </w:sdt>
      <w:r w:rsidR="00E14371" w:rsidRPr="006903D3">
        <w:rPr>
          <w:rFonts w:asciiTheme="minorBidi" w:hAnsiTheme="minorBidi" w:cstheme="minorBidi"/>
          <w:color w:val="FF0000"/>
        </w:rPr>
        <w:t xml:space="preserve"> </w:t>
      </w:r>
      <w:r w:rsidR="00E14371" w:rsidRPr="006903D3">
        <w:rPr>
          <w:rFonts w:asciiTheme="minorBidi" w:eastAsia="Calibri" w:hAnsiTheme="minorBidi" w:cstheme="minorBidi"/>
          <w:b/>
          <w:bCs/>
          <w:color w:val="000000"/>
        </w:rPr>
        <w:t xml:space="preserve">SILIQ </w:t>
      </w:r>
      <w:r w:rsidR="0076006E">
        <w:rPr>
          <w:rFonts w:asciiTheme="minorBidi" w:eastAsia="Calibri" w:hAnsiTheme="minorBidi" w:cstheme="minorBidi"/>
          <w:b/>
          <w:bCs/>
          <w:color w:val="000000"/>
        </w:rPr>
        <w:t>Data</w:t>
      </w:r>
      <w:r w:rsidR="00E14371" w:rsidRPr="006903D3">
        <w:rPr>
          <w:rFonts w:asciiTheme="minorBidi" w:eastAsia="Calibri" w:hAnsiTheme="minorBidi" w:cstheme="minorBidi"/>
          <w:b/>
          <w:bCs/>
          <w:color w:val="000000"/>
        </w:rPr>
        <w:t xml:space="preserve"> in Obese and Non-obese Patients </w:t>
      </w:r>
    </w:p>
    <w:p w14:paraId="5BE4798F" w14:textId="52AB5C6D" w:rsidR="00651B55" w:rsidRPr="00EF7C95" w:rsidRDefault="00651B55" w:rsidP="006903D3">
      <w:pPr>
        <w:pStyle w:val="TEXT"/>
        <w:rPr>
          <w:rFonts w:asciiTheme="minorBidi" w:hAnsiTheme="minorBidi" w:cstheme="minorBidi"/>
          <w:b/>
          <w:bCs/>
        </w:rPr>
      </w:pPr>
      <w:r w:rsidRPr="00EF7C95">
        <w:rPr>
          <w:rFonts w:asciiTheme="minorBidi" w:hAnsiTheme="minorBidi" w:cstheme="minorBidi"/>
          <w:b/>
          <w:bCs/>
        </w:rPr>
        <w:t>Data in this section are derived from</w:t>
      </w:r>
      <w:r w:rsidR="00EF7C95">
        <w:rPr>
          <w:rFonts w:asciiTheme="minorBidi" w:hAnsiTheme="minorBidi" w:cstheme="minorBidi"/>
          <w:b/>
          <w:bCs/>
        </w:rPr>
        <w:t xml:space="preserve"> a</w:t>
      </w:r>
      <w:r w:rsidRPr="00EF7C95">
        <w:rPr>
          <w:rFonts w:asciiTheme="minorBidi" w:hAnsiTheme="minorBidi" w:cstheme="minorBidi"/>
          <w:b/>
          <w:bCs/>
        </w:rPr>
        <w:t xml:space="preserve"> post-hoc analys</w:t>
      </w:r>
      <w:r w:rsidR="00EF7C95">
        <w:rPr>
          <w:rFonts w:asciiTheme="minorBidi" w:hAnsiTheme="minorBidi" w:cstheme="minorBidi"/>
          <w:b/>
          <w:bCs/>
        </w:rPr>
        <w:t>i</w:t>
      </w:r>
      <w:r w:rsidRPr="00EF7C95">
        <w:rPr>
          <w:rFonts w:asciiTheme="minorBidi" w:hAnsiTheme="minorBidi" w:cstheme="minorBidi"/>
          <w:b/>
          <w:bCs/>
        </w:rPr>
        <w:t>s of randomized clinical trials, and should be interpreted with caution.</w:t>
      </w:r>
    </w:p>
    <w:p w14:paraId="5FF98532" w14:textId="1260326B" w:rsidR="006903D3" w:rsidRPr="006903D3" w:rsidRDefault="005033DF" w:rsidP="006903D3">
      <w:pPr>
        <w:pStyle w:val="TEXT"/>
        <w:rPr>
          <w:rFonts w:asciiTheme="minorBidi" w:hAnsiTheme="minorBidi" w:cstheme="minorBidi"/>
        </w:rPr>
      </w:pPr>
      <w:r w:rsidRPr="006903D3">
        <w:rPr>
          <w:rFonts w:asciiTheme="minorBidi" w:hAnsiTheme="minorBidi" w:cstheme="minorBidi"/>
        </w:rPr>
        <w:t>In</w:t>
      </w:r>
      <w:r w:rsidR="00003B59" w:rsidRPr="006903D3">
        <w:rPr>
          <w:rFonts w:asciiTheme="minorBidi" w:hAnsiTheme="minorBidi" w:cstheme="minorBidi"/>
        </w:rPr>
        <w:t xml:space="preserve"> a </w:t>
      </w:r>
      <w:r w:rsidR="009C1763" w:rsidRPr="006903D3">
        <w:rPr>
          <w:rFonts w:asciiTheme="minorBidi" w:hAnsiTheme="minorBidi" w:cstheme="minorBidi"/>
        </w:rPr>
        <w:t xml:space="preserve">post-hoc </w:t>
      </w:r>
      <w:r w:rsidR="00003B59" w:rsidRPr="006903D3">
        <w:rPr>
          <w:rFonts w:asciiTheme="minorBidi" w:hAnsiTheme="minorBidi" w:cstheme="minorBidi"/>
        </w:rPr>
        <w:t>analysis of the phase</w:t>
      </w:r>
      <w:r w:rsidRPr="006903D3">
        <w:rPr>
          <w:rFonts w:asciiTheme="minorBidi" w:hAnsiTheme="minorBidi" w:cstheme="minorBidi"/>
        </w:rPr>
        <w:t xml:space="preserve"> 3 clinical trials</w:t>
      </w:r>
      <w:r w:rsidR="00003B59" w:rsidRPr="006903D3">
        <w:rPr>
          <w:rFonts w:asciiTheme="minorBidi" w:hAnsiTheme="minorBidi" w:cstheme="minorBidi"/>
        </w:rPr>
        <w:t xml:space="preserve"> </w:t>
      </w:r>
      <w:r w:rsidRPr="006903D3">
        <w:rPr>
          <w:rFonts w:asciiTheme="minorBidi" w:hAnsiTheme="minorBidi" w:cstheme="minorBidi"/>
        </w:rPr>
        <w:t>(</w:t>
      </w:r>
      <w:r w:rsidR="00003B59" w:rsidRPr="006903D3">
        <w:rPr>
          <w:rFonts w:asciiTheme="minorBidi" w:hAnsiTheme="minorBidi" w:cstheme="minorBidi"/>
        </w:rPr>
        <w:t>AMAGINE-2 and AMAGINE-3</w:t>
      </w:r>
      <w:r w:rsidRPr="006903D3">
        <w:rPr>
          <w:rFonts w:asciiTheme="minorBidi" w:hAnsiTheme="minorBidi" w:cstheme="minorBidi"/>
        </w:rPr>
        <w:t>)</w:t>
      </w:r>
      <w:r w:rsidR="00FF4BC6" w:rsidRPr="006903D3">
        <w:rPr>
          <w:rFonts w:asciiTheme="minorBidi" w:hAnsiTheme="minorBidi" w:cstheme="minorBidi"/>
        </w:rPr>
        <w:t>,</w:t>
      </w:r>
      <w:r w:rsidR="00003B59" w:rsidRPr="006903D3">
        <w:rPr>
          <w:rFonts w:asciiTheme="minorBidi" w:hAnsiTheme="minorBidi" w:cstheme="minorBidi"/>
        </w:rPr>
        <w:t xml:space="preserve"> </w:t>
      </w:r>
      <w:r w:rsidR="00FF4BC6" w:rsidRPr="006903D3">
        <w:rPr>
          <w:rFonts w:asciiTheme="minorBidi" w:hAnsiTheme="minorBidi" w:cstheme="minorBidi"/>
        </w:rPr>
        <w:t>p</w:t>
      </w:r>
      <w:r w:rsidR="00003B59" w:rsidRPr="006903D3">
        <w:rPr>
          <w:rFonts w:asciiTheme="minorBidi" w:hAnsiTheme="minorBidi" w:cstheme="minorBidi"/>
        </w:rPr>
        <w:t xml:space="preserve">atients were categorized by </w:t>
      </w:r>
      <w:r w:rsidR="00651B55" w:rsidRPr="00651B55">
        <w:rPr>
          <w:rFonts w:asciiTheme="minorBidi" w:hAnsiTheme="minorBidi" w:cstheme="minorBidi"/>
        </w:rPr>
        <w:t>Body Mass I</w:t>
      </w:r>
      <w:r w:rsidR="00651B55">
        <w:rPr>
          <w:rFonts w:asciiTheme="minorBidi" w:hAnsiTheme="minorBidi" w:cstheme="minorBidi"/>
        </w:rPr>
        <w:t>n</w:t>
      </w:r>
      <w:r w:rsidR="00651B55" w:rsidRPr="00651B55">
        <w:rPr>
          <w:rFonts w:asciiTheme="minorBidi" w:hAnsiTheme="minorBidi" w:cstheme="minorBidi"/>
        </w:rPr>
        <w:t>dex (BMI)</w:t>
      </w:r>
      <w:r w:rsidR="00651B55">
        <w:rPr>
          <w:rFonts w:asciiTheme="minorBidi" w:hAnsiTheme="minorBidi" w:cstheme="minorBidi"/>
        </w:rPr>
        <w:t xml:space="preserve"> </w:t>
      </w:r>
      <w:r w:rsidR="00003B59" w:rsidRPr="006903D3">
        <w:rPr>
          <w:rFonts w:asciiTheme="minorBidi" w:hAnsiTheme="minorBidi" w:cstheme="minorBidi"/>
        </w:rPr>
        <w:t>category (&lt;30 or ≥30 kg</w:t>
      </w:r>
      <w:r w:rsidR="00AB77A8" w:rsidRPr="006903D3">
        <w:rPr>
          <w:rFonts w:asciiTheme="minorBidi" w:hAnsiTheme="minorBidi" w:cstheme="minorBidi"/>
        </w:rPr>
        <w:t>/</w:t>
      </w:r>
      <w:r w:rsidR="00003B59" w:rsidRPr="006903D3">
        <w:rPr>
          <w:rFonts w:asciiTheme="minorBidi" w:hAnsiTheme="minorBidi" w:cstheme="minorBidi"/>
        </w:rPr>
        <w:t>m</w:t>
      </w:r>
      <w:r w:rsidR="00AB77A8" w:rsidRPr="006903D3">
        <w:rPr>
          <w:rFonts w:asciiTheme="minorBidi" w:hAnsiTheme="minorBidi" w:cstheme="minorBidi"/>
          <w:vertAlign w:val="superscript"/>
        </w:rPr>
        <w:t>2</w:t>
      </w:r>
      <w:r w:rsidR="00003B59" w:rsidRPr="006903D3">
        <w:rPr>
          <w:rFonts w:asciiTheme="minorBidi" w:hAnsiTheme="minorBidi" w:cstheme="minorBidi"/>
        </w:rPr>
        <w:t xml:space="preserve">) and </w:t>
      </w:r>
      <w:r w:rsidR="0076006E">
        <w:rPr>
          <w:rFonts w:asciiTheme="minorBidi" w:hAnsiTheme="minorBidi" w:cstheme="minorBidi"/>
        </w:rPr>
        <w:t>data</w:t>
      </w:r>
      <w:r w:rsidR="00003B59" w:rsidRPr="006903D3">
        <w:rPr>
          <w:rFonts w:asciiTheme="minorBidi" w:hAnsiTheme="minorBidi" w:cstheme="minorBidi"/>
        </w:rPr>
        <w:t xml:space="preserve"> was evaluated using </w:t>
      </w:r>
      <w:r w:rsidR="00793C53" w:rsidRPr="006903D3">
        <w:rPr>
          <w:rFonts w:asciiTheme="minorBidi" w:hAnsiTheme="minorBidi" w:cstheme="minorBidi"/>
        </w:rPr>
        <w:t xml:space="preserve">improvement in </w:t>
      </w:r>
      <w:r w:rsidR="00582478" w:rsidRPr="006903D3">
        <w:rPr>
          <w:rFonts w:asciiTheme="minorBidi" w:hAnsiTheme="minorBidi" w:cstheme="minorBidi"/>
        </w:rPr>
        <w:t>PASI</w:t>
      </w:r>
      <w:r w:rsidR="00793C53" w:rsidRPr="006903D3">
        <w:rPr>
          <w:rFonts w:asciiTheme="minorBidi" w:hAnsiTheme="minorBidi" w:cstheme="minorBidi"/>
        </w:rPr>
        <w:t xml:space="preserve"> scores</w:t>
      </w:r>
      <w:r w:rsidR="00582478" w:rsidRPr="006903D3">
        <w:rPr>
          <w:rFonts w:asciiTheme="minorBidi" w:hAnsiTheme="minorBidi" w:cstheme="minorBidi"/>
        </w:rPr>
        <w:t>.</w:t>
      </w:r>
      <w:r w:rsidR="00651B55">
        <w:rPr>
          <w:rFonts w:asciiTheme="minorBidi" w:hAnsiTheme="minorBidi" w:cstheme="minorBidi"/>
        </w:rPr>
        <w:t xml:space="preserve"> </w:t>
      </w:r>
      <w:r w:rsidR="00EF7C95" w:rsidRPr="00EF7C95">
        <w:rPr>
          <w:rFonts w:asciiTheme="minorBidi" w:hAnsiTheme="minorBidi" w:cstheme="minorBidi"/>
        </w:rPr>
        <w:t>Skin clearance was similar across BMI subgroups in brodalumab-treated patients.</w:t>
      </w:r>
      <w:r w:rsidR="00EF7C95">
        <w:rPr>
          <w:rFonts w:asciiTheme="minorBidi" w:hAnsiTheme="minorBidi" w:cstheme="minorBidi"/>
        </w:rPr>
        <w:t xml:space="preserve"> </w:t>
      </w:r>
      <w:r w:rsidR="00793C53" w:rsidRPr="006903D3">
        <w:rPr>
          <w:rFonts w:asciiTheme="minorBidi" w:hAnsiTheme="minorBidi" w:cstheme="minorBidi"/>
        </w:rPr>
        <w:t>PASI</w:t>
      </w:r>
      <w:r w:rsidR="00003B59" w:rsidRPr="006903D3">
        <w:rPr>
          <w:rFonts w:asciiTheme="minorBidi" w:hAnsiTheme="minorBidi" w:cstheme="minorBidi"/>
        </w:rPr>
        <w:t xml:space="preserve"> 100% improvement rates in non</w:t>
      </w:r>
      <w:r w:rsidR="009C1763" w:rsidRPr="006903D3">
        <w:rPr>
          <w:rFonts w:asciiTheme="minorBidi" w:hAnsiTheme="minorBidi" w:cstheme="minorBidi"/>
        </w:rPr>
        <w:t>-</w:t>
      </w:r>
      <w:r w:rsidR="00003B59" w:rsidRPr="006903D3">
        <w:rPr>
          <w:rFonts w:asciiTheme="minorBidi" w:hAnsiTheme="minorBidi" w:cstheme="minorBidi"/>
        </w:rPr>
        <w:t>obese and obese patients at week 12 were 54</w:t>
      </w:r>
      <w:r w:rsidR="00793C53" w:rsidRPr="006903D3">
        <w:rPr>
          <w:rFonts w:asciiTheme="minorBidi" w:hAnsiTheme="minorBidi" w:cstheme="minorBidi"/>
        </w:rPr>
        <w:t>.</w:t>
      </w:r>
      <w:r w:rsidR="00003B59" w:rsidRPr="006903D3">
        <w:rPr>
          <w:rFonts w:asciiTheme="minorBidi" w:hAnsiTheme="minorBidi" w:cstheme="minorBidi"/>
        </w:rPr>
        <w:t>1% and 49</w:t>
      </w:r>
      <w:r w:rsidR="00793C53" w:rsidRPr="006903D3">
        <w:rPr>
          <w:rFonts w:asciiTheme="minorBidi" w:hAnsiTheme="minorBidi" w:cstheme="minorBidi"/>
        </w:rPr>
        <w:t>.</w:t>
      </w:r>
      <w:r w:rsidR="00003B59" w:rsidRPr="006903D3">
        <w:rPr>
          <w:rFonts w:asciiTheme="minorBidi" w:hAnsiTheme="minorBidi" w:cstheme="minorBidi"/>
        </w:rPr>
        <w:t>5%, respectively, and at week 52 they were 72</w:t>
      </w:r>
      <w:r w:rsidR="00793C53" w:rsidRPr="006903D3">
        <w:rPr>
          <w:rFonts w:asciiTheme="minorBidi" w:hAnsiTheme="minorBidi" w:cstheme="minorBidi"/>
        </w:rPr>
        <w:t>.</w:t>
      </w:r>
      <w:r w:rsidR="00003B59" w:rsidRPr="006903D3">
        <w:rPr>
          <w:rFonts w:asciiTheme="minorBidi" w:hAnsiTheme="minorBidi" w:cstheme="minorBidi"/>
        </w:rPr>
        <w:t>6% and 64</w:t>
      </w:r>
      <w:r w:rsidR="00793C53" w:rsidRPr="006903D3">
        <w:rPr>
          <w:rFonts w:asciiTheme="minorBidi" w:hAnsiTheme="minorBidi" w:cstheme="minorBidi"/>
        </w:rPr>
        <w:t>.</w:t>
      </w:r>
      <w:r w:rsidR="00003B59" w:rsidRPr="006903D3">
        <w:rPr>
          <w:rFonts w:asciiTheme="minorBidi" w:hAnsiTheme="minorBidi" w:cstheme="minorBidi"/>
        </w:rPr>
        <w:t>8%, respectively</w:t>
      </w:r>
      <w:r w:rsidR="00F43D82" w:rsidRPr="006903D3">
        <w:rPr>
          <w:rFonts w:asciiTheme="minorBidi" w:hAnsiTheme="minorBidi" w:cstheme="minorBidi"/>
        </w:rPr>
        <w:t>.</w:t>
      </w:r>
      <w:r w:rsidR="00EF7C95" w:rsidRPr="00EF7C95">
        <w:rPr>
          <w:rFonts w:asciiTheme="minorBidi" w:hAnsiTheme="minorBidi" w:cstheme="minorBidi"/>
          <w:vertAlign w:val="superscript"/>
        </w:rPr>
        <w:t xml:space="preserve"> </w:t>
      </w:r>
      <w:r w:rsidR="00EF7C95">
        <w:rPr>
          <w:rFonts w:asciiTheme="minorBidi" w:hAnsiTheme="minorBidi" w:cstheme="minorBidi"/>
          <w:vertAlign w:val="superscript"/>
        </w:rPr>
        <w:t>8</w:t>
      </w:r>
      <w:r w:rsidR="00AF37B0" w:rsidRPr="006903D3">
        <w:rPr>
          <w:rFonts w:asciiTheme="minorBidi" w:hAnsiTheme="minorBidi" w:cstheme="minorBidi"/>
        </w:rPr>
        <w:t xml:space="preserve"> </w:t>
      </w:r>
    </w:p>
    <w:p w14:paraId="005166DA" w14:textId="02966DA8" w:rsidR="006903D3" w:rsidRPr="006903D3" w:rsidRDefault="00AF37B0" w:rsidP="006903D3">
      <w:pPr>
        <w:pStyle w:val="TEXT"/>
        <w:rPr>
          <w:rFonts w:asciiTheme="minorBidi" w:hAnsiTheme="minorBidi" w:cstheme="minorBidi"/>
        </w:rPr>
      </w:pPr>
      <w:r w:rsidRPr="006903D3">
        <w:rPr>
          <w:rFonts w:asciiTheme="minorBidi" w:hAnsiTheme="minorBidi" w:cstheme="minorBidi"/>
        </w:rPr>
        <w:t>Please see</w:t>
      </w:r>
      <w:r w:rsidR="00F43D82" w:rsidRPr="006903D3">
        <w:rPr>
          <w:rFonts w:asciiTheme="minorBidi" w:hAnsiTheme="minorBidi" w:cstheme="minorBidi"/>
        </w:rPr>
        <w:t xml:space="preserve"> </w:t>
      </w:r>
      <w:r w:rsidRPr="006903D3">
        <w:rPr>
          <w:rFonts w:asciiTheme="minorBidi" w:hAnsiTheme="minorBidi" w:cstheme="minorBidi"/>
        </w:rPr>
        <w:t>full article for more information.</w:t>
      </w:r>
    </w:p>
    <w:p w14:paraId="41259C55" w14:textId="289A41D5" w:rsidR="006903D3" w:rsidRPr="006903D3" w:rsidRDefault="006903D3" w:rsidP="006903D3">
      <w:pPr>
        <w:pStyle w:val="TEXT"/>
        <w:rPr>
          <w:rFonts w:asciiTheme="minorBidi" w:hAnsiTheme="minorBidi" w:cstheme="minorBidi"/>
        </w:rPr>
      </w:pPr>
    </w:p>
    <w:p w14:paraId="701E4CC2" w14:textId="246C0645" w:rsidR="00BB35D5" w:rsidRPr="00BB35D5" w:rsidRDefault="00D05C24" w:rsidP="00BB35D5">
      <w:pPr>
        <w:pStyle w:val="TEXT"/>
        <w:numPr>
          <w:ilvl w:val="0"/>
          <w:numId w:val="12"/>
        </w:numPr>
        <w:rPr>
          <w:rFonts w:asciiTheme="minorBidi" w:hAnsiTheme="minorBidi" w:cstheme="minorBidi"/>
        </w:rPr>
      </w:pPr>
      <w:r w:rsidRPr="006903D3">
        <w:rPr>
          <w:rFonts w:asciiTheme="minorBidi" w:hAnsiTheme="minorBidi" w:cstheme="minorBidi"/>
        </w:rPr>
        <w:t>Hsu S</w:t>
      </w:r>
      <w:r w:rsidR="00D15936" w:rsidRPr="006903D3">
        <w:rPr>
          <w:rFonts w:asciiTheme="minorBidi" w:hAnsiTheme="minorBidi" w:cstheme="minorBidi"/>
        </w:rPr>
        <w:t>,</w:t>
      </w:r>
      <w:r w:rsidR="0000634C" w:rsidRPr="006903D3">
        <w:rPr>
          <w:rFonts w:asciiTheme="minorBidi" w:hAnsiTheme="minorBidi" w:cstheme="minorBidi"/>
        </w:rPr>
        <w:t xml:space="preserve"> et al.</w:t>
      </w:r>
      <w:r w:rsidRPr="006903D3">
        <w:rPr>
          <w:rFonts w:asciiTheme="minorBidi" w:hAnsiTheme="minorBidi" w:cstheme="minorBidi"/>
        </w:rPr>
        <w:t xml:space="preserve"> </w:t>
      </w:r>
      <w:r w:rsidRPr="006903D3">
        <w:rPr>
          <w:rFonts w:asciiTheme="minorBidi" w:hAnsiTheme="minorBidi" w:cstheme="minorBidi"/>
          <w:i/>
          <w:iCs/>
        </w:rPr>
        <w:t>Br J Dermatol.</w:t>
      </w:r>
      <w:r w:rsidRPr="006903D3">
        <w:rPr>
          <w:rFonts w:asciiTheme="minorBidi" w:hAnsiTheme="minorBidi" w:cstheme="minorBidi"/>
        </w:rPr>
        <w:t xml:space="preserve"> 2020 Apr;182(4):880-888. </w:t>
      </w:r>
    </w:p>
    <w:p w14:paraId="1081027A" w14:textId="5F395131" w:rsidR="00AD527F" w:rsidRPr="006903D3" w:rsidRDefault="006903D3" w:rsidP="00542540">
      <w:pPr>
        <w:pStyle w:val="TEXT"/>
        <w:rPr>
          <w:rFonts w:asciiTheme="minorBidi" w:hAnsiTheme="minorBidi" w:cstheme="minorBidi"/>
        </w:rPr>
      </w:pPr>
      <w:r w:rsidRPr="006903D3">
        <w:rPr>
          <w:rFonts w:asciiTheme="minorBidi" w:eastAsia="Calibri" w:hAnsiTheme="minorBidi" w:cstheme="minorBidi"/>
          <w:color w:val="000000"/>
          <w:szCs w:val="18"/>
        </w:rPr>
        <w:br/>
      </w:r>
      <w:sdt>
        <w:sdtPr>
          <w:rPr>
            <w:rFonts w:asciiTheme="minorBidi" w:hAnsiTheme="minorBidi" w:cstheme="minorBidi"/>
            <w:color w:val="FF0000"/>
          </w:rPr>
          <w:id w:val="-924181980"/>
        </w:sdtPr>
        <w:sdtContent>
          <w:r w:rsidR="00AD527F" w:rsidRPr="006903D3">
            <w:rPr>
              <w:rFonts w:ascii="Segoe UI Symbol" w:eastAsia="MS Gothic" w:hAnsi="Segoe UI Symbol" w:cs="Segoe UI Symbol"/>
              <w:b/>
              <w:color w:val="000000" w:themeColor="text1"/>
            </w:rPr>
            <w:t>☐</w:t>
          </w:r>
        </w:sdtContent>
      </w:sdt>
      <w:r w:rsidR="00AD527F" w:rsidRPr="006903D3">
        <w:rPr>
          <w:rFonts w:asciiTheme="minorBidi" w:hAnsiTheme="minorBidi" w:cstheme="minorBidi"/>
          <w:color w:val="FF0000"/>
        </w:rPr>
        <w:t xml:space="preserve"> </w:t>
      </w:r>
      <w:r w:rsidR="00AD527F" w:rsidRPr="006903D3">
        <w:rPr>
          <w:rFonts w:asciiTheme="minorBidi" w:eastAsia="Calibri" w:hAnsiTheme="minorBidi" w:cstheme="minorBidi"/>
          <w:b/>
          <w:bCs/>
          <w:color w:val="000000"/>
        </w:rPr>
        <w:t xml:space="preserve">SILIQ Recapture Data </w:t>
      </w:r>
    </w:p>
    <w:p w14:paraId="4E887822" w14:textId="4D73FA8A" w:rsidR="00AD527F" w:rsidRPr="006903D3" w:rsidRDefault="00E70AFA" w:rsidP="00AD527F">
      <w:pPr>
        <w:pStyle w:val="TEXT"/>
        <w:rPr>
          <w:rFonts w:asciiTheme="minorBidi" w:hAnsiTheme="minorBidi" w:cstheme="minorBidi"/>
        </w:rPr>
      </w:pPr>
      <w:r w:rsidRPr="006903D3">
        <w:rPr>
          <w:rFonts w:asciiTheme="minorBidi" w:hAnsiTheme="minorBidi" w:cstheme="minorBidi"/>
        </w:rPr>
        <w:t xml:space="preserve">AMAGINE-1 was a phase 3 study in </w:t>
      </w:r>
      <w:r w:rsidR="00CE3B77" w:rsidRPr="006903D3">
        <w:rPr>
          <w:rFonts w:asciiTheme="minorBidi" w:hAnsiTheme="minorBidi" w:cstheme="minorBidi"/>
        </w:rPr>
        <w:t xml:space="preserve">which patients </w:t>
      </w:r>
      <w:r w:rsidR="00063B7D" w:rsidRPr="006903D3">
        <w:rPr>
          <w:rFonts w:asciiTheme="minorBidi" w:hAnsiTheme="minorBidi" w:cstheme="minorBidi"/>
        </w:rPr>
        <w:t xml:space="preserve">initially treated with brodalumab and then placebo were eligible </w:t>
      </w:r>
      <w:r w:rsidR="00D15936" w:rsidRPr="006903D3">
        <w:rPr>
          <w:rFonts w:asciiTheme="minorBidi" w:hAnsiTheme="minorBidi" w:cstheme="minorBidi"/>
        </w:rPr>
        <w:br/>
      </w:r>
      <w:r w:rsidR="00063B7D" w:rsidRPr="006903D3">
        <w:rPr>
          <w:rFonts w:asciiTheme="minorBidi" w:hAnsiTheme="minorBidi" w:cstheme="minorBidi"/>
        </w:rPr>
        <w:t>t</w:t>
      </w:r>
      <w:r w:rsidR="00BE20B9" w:rsidRPr="006903D3">
        <w:rPr>
          <w:rFonts w:asciiTheme="minorBidi" w:hAnsiTheme="minorBidi" w:cstheme="minorBidi"/>
        </w:rPr>
        <w:t>o return to brodalumab</w:t>
      </w:r>
      <w:r w:rsidR="002B6D72" w:rsidRPr="006903D3">
        <w:rPr>
          <w:rFonts w:asciiTheme="minorBidi" w:hAnsiTheme="minorBidi" w:cstheme="minorBidi"/>
        </w:rPr>
        <w:t xml:space="preserve"> if disease returned (sPGA</w:t>
      </w:r>
      <w:r w:rsidR="00D15936" w:rsidRPr="006903D3">
        <w:rPr>
          <w:rFonts w:asciiTheme="minorBidi" w:hAnsiTheme="minorBidi" w:cstheme="minorBidi"/>
        </w:rPr>
        <w:t xml:space="preserve"> </w:t>
      </w:r>
      <w:r w:rsidR="002B6D72" w:rsidRPr="006903D3">
        <w:rPr>
          <w:rFonts w:asciiTheme="minorBidi" w:hAnsiTheme="minorBidi" w:cstheme="minorBidi"/>
          <w:u w:val="single"/>
        </w:rPr>
        <w:t>&gt;</w:t>
      </w:r>
      <w:r w:rsidR="002B6D72" w:rsidRPr="006903D3">
        <w:rPr>
          <w:rFonts w:asciiTheme="minorBidi" w:hAnsiTheme="minorBidi" w:cstheme="minorBidi"/>
        </w:rPr>
        <w:t xml:space="preserve">3) any time after </w:t>
      </w:r>
      <w:r w:rsidR="00D15936" w:rsidRPr="006903D3">
        <w:rPr>
          <w:rFonts w:asciiTheme="minorBidi" w:hAnsiTheme="minorBidi" w:cstheme="minorBidi"/>
        </w:rPr>
        <w:t>w</w:t>
      </w:r>
      <w:r w:rsidR="002B6D72" w:rsidRPr="006903D3">
        <w:rPr>
          <w:rFonts w:asciiTheme="minorBidi" w:hAnsiTheme="minorBidi" w:cstheme="minorBidi"/>
        </w:rPr>
        <w:t xml:space="preserve">eek 16. </w:t>
      </w:r>
      <w:r w:rsidR="00233461" w:rsidRPr="006903D3">
        <w:rPr>
          <w:rFonts w:asciiTheme="minorBidi" w:hAnsiTheme="minorBidi" w:cstheme="minorBidi"/>
        </w:rPr>
        <w:t xml:space="preserve">The average time for the disease to return </w:t>
      </w:r>
      <w:r w:rsidR="00E46426" w:rsidRPr="006903D3">
        <w:rPr>
          <w:rFonts w:asciiTheme="minorBidi" w:hAnsiTheme="minorBidi" w:cstheme="minorBidi"/>
        </w:rPr>
        <w:t>after stopping SILIQ was 75 days, with the median time being 56 days</w:t>
      </w:r>
      <w:r w:rsidR="00CE2017" w:rsidRPr="006903D3">
        <w:rPr>
          <w:rFonts w:asciiTheme="minorBidi" w:hAnsiTheme="minorBidi" w:cstheme="minorBidi"/>
        </w:rPr>
        <w:t xml:space="preserve">. Of patients that initially achieved </w:t>
      </w:r>
      <w:r w:rsidR="00D15936" w:rsidRPr="006903D3">
        <w:rPr>
          <w:rFonts w:asciiTheme="minorBidi" w:hAnsiTheme="minorBidi" w:cstheme="minorBidi"/>
        </w:rPr>
        <w:br/>
      </w:r>
      <w:r w:rsidR="00CE2017" w:rsidRPr="006903D3">
        <w:rPr>
          <w:rFonts w:asciiTheme="minorBidi" w:hAnsiTheme="minorBidi" w:cstheme="minorBidi"/>
        </w:rPr>
        <w:t>PASI</w:t>
      </w:r>
      <w:r w:rsidR="00D15936" w:rsidRPr="006903D3">
        <w:rPr>
          <w:rFonts w:asciiTheme="minorBidi" w:hAnsiTheme="minorBidi" w:cstheme="minorBidi"/>
        </w:rPr>
        <w:t xml:space="preserve"> </w:t>
      </w:r>
      <w:r w:rsidR="00CE2017" w:rsidRPr="006903D3">
        <w:rPr>
          <w:rFonts w:asciiTheme="minorBidi" w:hAnsiTheme="minorBidi" w:cstheme="minorBidi"/>
        </w:rPr>
        <w:t>90</w:t>
      </w:r>
      <w:r w:rsidR="0006081F" w:rsidRPr="006903D3">
        <w:rPr>
          <w:rFonts w:asciiTheme="minorBidi" w:hAnsiTheme="minorBidi" w:cstheme="minorBidi"/>
        </w:rPr>
        <w:t xml:space="preserve"> at </w:t>
      </w:r>
      <w:r w:rsidR="00D15936" w:rsidRPr="006903D3">
        <w:rPr>
          <w:rFonts w:asciiTheme="minorBidi" w:hAnsiTheme="minorBidi" w:cstheme="minorBidi"/>
        </w:rPr>
        <w:t>w</w:t>
      </w:r>
      <w:r w:rsidR="0006081F" w:rsidRPr="006903D3">
        <w:rPr>
          <w:rFonts w:asciiTheme="minorBidi" w:hAnsiTheme="minorBidi" w:cstheme="minorBidi"/>
        </w:rPr>
        <w:t>eek 12 (n</w:t>
      </w:r>
      <w:r w:rsidR="00A41FBF" w:rsidRPr="006903D3">
        <w:rPr>
          <w:rFonts w:asciiTheme="minorBidi" w:hAnsiTheme="minorBidi" w:cstheme="minorBidi"/>
        </w:rPr>
        <w:t>=71)</w:t>
      </w:r>
      <w:r w:rsidR="00D15936" w:rsidRPr="006903D3">
        <w:rPr>
          <w:rFonts w:asciiTheme="minorBidi" w:hAnsiTheme="minorBidi" w:cstheme="minorBidi"/>
        </w:rPr>
        <w:t xml:space="preserve"> </w:t>
      </w:r>
      <w:r w:rsidR="0006081F" w:rsidRPr="006903D3">
        <w:rPr>
          <w:rFonts w:asciiTheme="minorBidi" w:hAnsiTheme="minorBidi" w:cstheme="minorBidi"/>
        </w:rPr>
        <w:t>and were randomized to placebo and re</w:t>
      </w:r>
      <w:r w:rsidR="00D15936" w:rsidRPr="006903D3">
        <w:rPr>
          <w:rFonts w:asciiTheme="minorBidi" w:hAnsiTheme="minorBidi" w:cstheme="minorBidi"/>
        </w:rPr>
        <w:t>-</w:t>
      </w:r>
      <w:r w:rsidR="0006081F" w:rsidRPr="006903D3">
        <w:rPr>
          <w:rFonts w:asciiTheme="minorBidi" w:hAnsiTheme="minorBidi" w:cstheme="minorBidi"/>
        </w:rPr>
        <w:t>treated with brodalumab</w:t>
      </w:r>
      <w:r w:rsidR="00A41FBF" w:rsidRPr="006903D3">
        <w:rPr>
          <w:rFonts w:asciiTheme="minorBidi" w:hAnsiTheme="minorBidi" w:cstheme="minorBidi"/>
        </w:rPr>
        <w:t xml:space="preserve">, 97% recaptured </w:t>
      </w:r>
      <w:r w:rsidR="00D15936" w:rsidRPr="006903D3">
        <w:rPr>
          <w:rFonts w:asciiTheme="minorBidi" w:hAnsiTheme="minorBidi" w:cstheme="minorBidi"/>
        </w:rPr>
        <w:br/>
      </w:r>
      <w:r w:rsidR="00A41FBF" w:rsidRPr="006903D3">
        <w:rPr>
          <w:rFonts w:asciiTheme="minorBidi" w:hAnsiTheme="minorBidi" w:cstheme="minorBidi"/>
        </w:rPr>
        <w:t>PASI</w:t>
      </w:r>
      <w:r w:rsidR="00D15936" w:rsidRPr="006903D3">
        <w:rPr>
          <w:rFonts w:asciiTheme="minorBidi" w:hAnsiTheme="minorBidi" w:cstheme="minorBidi"/>
        </w:rPr>
        <w:t xml:space="preserve"> </w:t>
      </w:r>
      <w:r w:rsidR="00A41FBF" w:rsidRPr="006903D3">
        <w:rPr>
          <w:rFonts w:asciiTheme="minorBidi" w:hAnsiTheme="minorBidi" w:cstheme="minorBidi"/>
        </w:rPr>
        <w:t xml:space="preserve">90 clearance. Similarly, 95% </w:t>
      </w:r>
      <w:r w:rsidR="00D15936" w:rsidRPr="006903D3">
        <w:rPr>
          <w:rFonts w:asciiTheme="minorBidi" w:hAnsiTheme="minorBidi" w:cstheme="minorBidi"/>
        </w:rPr>
        <w:t>of</w:t>
      </w:r>
      <w:r w:rsidR="00A41FBF" w:rsidRPr="006903D3">
        <w:rPr>
          <w:rFonts w:asciiTheme="minorBidi" w:hAnsiTheme="minorBidi" w:cstheme="minorBidi"/>
        </w:rPr>
        <w:t xml:space="preserve"> patients who initially achieved PASI</w:t>
      </w:r>
      <w:r w:rsidR="00D15936" w:rsidRPr="006903D3">
        <w:rPr>
          <w:rFonts w:asciiTheme="minorBidi" w:hAnsiTheme="minorBidi" w:cstheme="minorBidi"/>
        </w:rPr>
        <w:t xml:space="preserve"> </w:t>
      </w:r>
      <w:r w:rsidR="00A41FBF" w:rsidRPr="006903D3">
        <w:rPr>
          <w:rFonts w:asciiTheme="minorBidi" w:hAnsiTheme="minorBidi" w:cstheme="minorBidi"/>
        </w:rPr>
        <w:t>100</w:t>
      </w:r>
      <w:r w:rsidR="00D15936" w:rsidRPr="006903D3">
        <w:rPr>
          <w:rFonts w:asciiTheme="minorBidi" w:hAnsiTheme="minorBidi" w:cstheme="minorBidi"/>
        </w:rPr>
        <w:t xml:space="preserve"> </w:t>
      </w:r>
      <w:r w:rsidR="00A41FBF" w:rsidRPr="006903D3">
        <w:rPr>
          <w:rFonts w:asciiTheme="minorBidi" w:hAnsiTheme="minorBidi" w:cstheme="minorBidi"/>
        </w:rPr>
        <w:t>recaptured complete clearance with retreatment after disease return</w:t>
      </w:r>
      <w:r w:rsidR="00E46426" w:rsidRPr="006903D3">
        <w:rPr>
          <w:rFonts w:asciiTheme="minorBidi" w:hAnsiTheme="minorBidi" w:cstheme="minorBidi"/>
        </w:rPr>
        <w:t>.</w:t>
      </w:r>
      <w:r w:rsidR="009E39B0">
        <w:rPr>
          <w:rFonts w:asciiTheme="minorBidi" w:hAnsiTheme="minorBidi" w:cstheme="minorBidi"/>
          <w:vertAlign w:val="superscript"/>
        </w:rPr>
        <w:t>9</w:t>
      </w:r>
    </w:p>
    <w:p w14:paraId="63EB7D71" w14:textId="47BBEE6F" w:rsidR="00AA7298" w:rsidRDefault="00AA7298" w:rsidP="00AD527F">
      <w:pPr>
        <w:pStyle w:val="TEXT"/>
        <w:rPr>
          <w:rFonts w:asciiTheme="minorBidi" w:hAnsiTheme="minorBidi" w:cstheme="minorBidi"/>
        </w:rPr>
      </w:pPr>
      <w:r w:rsidRPr="006903D3">
        <w:rPr>
          <w:rFonts w:asciiTheme="minorBidi" w:hAnsiTheme="minorBidi" w:cstheme="minorBidi"/>
        </w:rPr>
        <w:t>Please see full article for more information.</w:t>
      </w:r>
    </w:p>
    <w:p w14:paraId="3A528BDB" w14:textId="77777777" w:rsidR="0003121C" w:rsidRPr="0003121C" w:rsidRDefault="0003121C" w:rsidP="00AD527F">
      <w:pPr>
        <w:pStyle w:val="TEXT"/>
        <w:rPr>
          <w:rFonts w:asciiTheme="minorBidi" w:hAnsiTheme="minorBidi" w:cstheme="minorBidi"/>
        </w:rPr>
      </w:pPr>
    </w:p>
    <w:p w14:paraId="58C36279" w14:textId="77777777" w:rsidR="00E364F2" w:rsidRPr="00E364F2" w:rsidRDefault="00A154C9" w:rsidP="00542540">
      <w:pPr>
        <w:pStyle w:val="TEXT"/>
        <w:numPr>
          <w:ilvl w:val="0"/>
          <w:numId w:val="12"/>
        </w:numPr>
        <w:rPr>
          <w:rFonts w:asciiTheme="minorBidi" w:eastAsia="Calibri" w:hAnsiTheme="minorBidi" w:cstheme="minorBidi"/>
          <w:color w:val="000000"/>
          <w:szCs w:val="18"/>
        </w:rPr>
      </w:pPr>
      <w:r w:rsidRPr="00542540">
        <w:rPr>
          <w:rFonts w:asciiTheme="minorBidi" w:hAnsiTheme="minorBidi" w:cstheme="minorBidi"/>
          <w:noProof/>
        </w:rPr>
        <w:t>Papp KA</w:t>
      </w:r>
      <w:r w:rsidR="00D15936" w:rsidRPr="00542540">
        <w:rPr>
          <w:rFonts w:asciiTheme="minorBidi" w:hAnsiTheme="minorBidi" w:cstheme="minorBidi"/>
          <w:noProof/>
        </w:rPr>
        <w:t>,</w:t>
      </w:r>
      <w:r w:rsidRPr="00542540">
        <w:rPr>
          <w:rFonts w:asciiTheme="minorBidi" w:hAnsiTheme="minorBidi" w:cstheme="minorBidi"/>
          <w:noProof/>
        </w:rPr>
        <w:t xml:space="preserve"> et al. </w:t>
      </w:r>
      <w:r w:rsidRPr="00542540">
        <w:rPr>
          <w:rFonts w:asciiTheme="minorBidi" w:hAnsiTheme="minorBidi" w:cstheme="minorBidi"/>
          <w:i/>
          <w:iCs/>
          <w:noProof/>
        </w:rPr>
        <w:t>Br J Dermatol</w:t>
      </w:r>
      <w:r w:rsidRPr="00542540">
        <w:rPr>
          <w:rFonts w:asciiTheme="minorBidi" w:hAnsiTheme="minorBidi" w:cstheme="minorBidi"/>
          <w:noProof/>
        </w:rPr>
        <w:t>. 2016;175:273-286.</w:t>
      </w:r>
    </w:p>
    <w:p w14:paraId="1F2850FF" w14:textId="77777777" w:rsidR="00E364F2" w:rsidRDefault="00E364F2" w:rsidP="00E364F2">
      <w:pPr>
        <w:pStyle w:val="TEXT"/>
        <w:rPr>
          <w:rFonts w:asciiTheme="minorBidi" w:hAnsiTheme="minorBidi" w:cstheme="minorBidi"/>
          <w:noProof/>
        </w:rPr>
      </w:pPr>
    </w:p>
    <w:p w14:paraId="3DA85F0B" w14:textId="68B80F51" w:rsidR="00542540" w:rsidRPr="00542540" w:rsidRDefault="00542540" w:rsidP="00E364F2">
      <w:pPr>
        <w:pStyle w:val="TEXT"/>
        <w:rPr>
          <w:rFonts w:asciiTheme="minorBidi" w:eastAsia="Calibri" w:hAnsiTheme="minorBidi" w:cstheme="minorBidi"/>
          <w:color w:val="000000"/>
          <w:szCs w:val="18"/>
        </w:rPr>
      </w:pPr>
      <w:r>
        <w:rPr>
          <w:rFonts w:asciiTheme="minorBidi" w:eastAsia="Calibri" w:hAnsiTheme="minorBidi" w:cstheme="minorBidi"/>
          <w:color w:val="000000"/>
          <w:szCs w:val="18"/>
        </w:rPr>
        <w:br/>
      </w:r>
    </w:p>
    <w:p w14:paraId="6ADC9029" w14:textId="603BC6F4" w:rsidR="000F3E7B" w:rsidRPr="006903D3" w:rsidRDefault="00000000" w:rsidP="00542540">
      <w:pPr>
        <w:pStyle w:val="TEXT"/>
        <w:ind w:right="-244"/>
        <w:rPr>
          <w:rFonts w:asciiTheme="minorBidi" w:hAnsiTheme="minorBidi" w:cstheme="minorBidi"/>
        </w:rPr>
      </w:pPr>
      <w:sdt>
        <w:sdtPr>
          <w:rPr>
            <w:rFonts w:asciiTheme="minorBidi" w:hAnsiTheme="minorBidi" w:cstheme="minorBidi"/>
            <w:color w:val="FF0000"/>
          </w:rPr>
          <w:id w:val="1428612878"/>
        </w:sdtPr>
        <w:sdtContent>
          <w:r w:rsidR="000F3E7B" w:rsidRPr="006903D3">
            <w:rPr>
              <w:rFonts w:ascii="Segoe UI Symbol" w:eastAsia="MS Gothic" w:hAnsi="Segoe UI Symbol" w:cs="Segoe UI Symbol"/>
              <w:b/>
              <w:color w:val="000000" w:themeColor="text1"/>
            </w:rPr>
            <w:t>☐</w:t>
          </w:r>
        </w:sdtContent>
      </w:sdt>
      <w:r w:rsidR="000F3E7B" w:rsidRPr="006903D3">
        <w:rPr>
          <w:rFonts w:asciiTheme="minorBidi" w:hAnsiTheme="minorBidi" w:cstheme="minorBidi"/>
          <w:color w:val="FF0000"/>
        </w:rPr>
        <w:t xml:space="preserve"> </w:t>
      </w:r>
      <w:r w:rsidR="000F3E7B" w:rsidRPr="006903D3">
        <w:rPr>
          <w:rFonts w:asciiTheme="minorBidi" w:eastAsia="Calibri" w:hAnsiTheme="minorBidi" w:cstheme="minorBidi"/>
          <w:b/>
          <w:bCs/>
          <w:color w:val="000000"/>
        </w:rPr>
        <w:t xml:space="preserve">SILIQ </w:t>
      </w:r>
      <w:r w:rsidR="003A4F6D" w:rsidRPr="006903D3">
        <w:rPr>
          <w:rFonts w:asciiTheme="minorBidi" w:eastAsia="Calibri" w:hAnsiTheme="minorBidi" w:cstheme="minorBidi"/>
          <w:b/>
          <w:bCs/>
          <w:color w:val="000000"/>
        </w:rPr>
        <w:t>Long-Term</w:t>
      </w:r>
      <w:r w:rsidR="000F3E7B" w:rsidRPr="006903D3">
        <w:rPr>
          <w:rFonts w:asciiTheme="minorBidi" w:eastAsia="Calibri" w:hAnsiTheme="minorBidi" w:cstheme="minorBidi"/>
          <w:b/>
          <w:bCs/>
          <w:color w:val="000000"/>
        </w:rPr>
        <w:t xml:space="preserve"> Data  </w:t>
      </w:r>
    </w:p>
    <w:p w14:paraId="409E1384" w14:textId="4A0CCB00" w:rsidR="00324F37" w:rsidRPr="006903D3" w:rsidRDefault="0076006E" w:rsidP="003E6FBB">
      <w:pPr>
        <w:pStyle w:val="TEXT"/>
        <w:rPr>
          <w:rFonts w:asciiTheme="minorBidi" w:hAnsiTheme="minorBidi" w:cstheme="minorBidi"/>
        </w:rPr>
      </w:pPr>
      <w:r w:rsidRPr="0076006E">
        <w:rPr>
          <w:rFonts w:asciiTheme="minorBidi" w:hAnsiTheme="minorBidi" w:cstheme="minorBidi"/>
        </w:rPr>
        <w:t>A pooled analysis of patients</w:t>
      </w:r>
      <w:r>
        <w:rPr>
          <w:rFonts w:asciiTheme="minorBidi" w:hAnsiTheme="minorBidi" w:cstheme="minorBidi"/>
        </w:rPr>
        <w:t xml:space="preserve"> </w:t>
      </w:r>
      <w:r w:rsidR="00DF60D8" w:rsidRPr="006903D3">
        <w:rPr>
          <w:rFonts w:asciiTheme="minorBidi" w:hAnsiTheme="minorBidi" w:cstheme="minorBidi"/>
        </w:rPr>
        <w:t xml:space="preserve">from AMAGINE-2 and </w:t>
      </w:r>
      <w:r w:rsidR="00D15936" w:rsidRPr="006903D3">
        <w:rPr>
          <w:rFonts w:asciiTheme="minorBidi" w:hAnsiTheme="minorBidi" w:cstheme="minorBidi"/>
        </w:rPr>
        <w:t>AMAGINE-</w:t>
      </w:r>
      <w:r w:rsidR="00DF60D8" w:rsidRPr="006903D3">
        <w:rPr>
          <w:rFonts w:asciiTheme="minorBidi" w:hAnsiTheme="minorBidi" w:cstheme="minorBidi"/>
        </w:rPr>
        <w:t>3 who received brodalumab 210</w:t>
      </w:r>
      <w:r w:rsidR="00D15936" w:rsidRPr="006903D3">
        <w:rPr>
          <w:rFonts w:asciiTheme="minorBidi" w:hAnsiTheme="minorBidi" w:cstheme="minorBidi"/>
        </w:rPr>
        <w:t xml:space="preserve"> </w:t>
      </w:r>
      <w:r w:rsidR="00DF60D8" w:rsidRPr="006903D3">
        <w:rPr>
          <w:rFonts w:asciiTheme="minorBidi" w:hAnsiTheme="minorBidi" w:cstheme="minorBidi"/>
        </w:rPr>
        <w:t>mg every 2 weeks, or brodalumab 210</w:t>
      </w:r>
      <w:r w:rsidR="00D15936" w:rsidRPr="006903D3">
        <w:rPr>
          <w:rFonts w:asciiTheme="minorBidi" w:hAnsiTheme="minorBidi" w:cstheme="minorBidi"/>
        </w:rPr>
        <w:t xml:space="preserve"> </w:t>
      </w:r>
      <w:r w:rsidR="00DF60D8" w:rsidRPr="006903D3">
        <w:rPr>
          <w:rFonts w:asciiTheme="minorBidi" w:hAnsiTheme="minorBidi" w:cstheme="minorBidi"/>
        </w:rPr>
        <w:t>mg every 2 weeks after receiving either brodalumab 140</w:t>
      </w:r>
      <w:r w:rsidR="00D15936" w:rsidRPr="006903D3">
        <w:rPr>
          <w:rFonts w:asciiTheme="minorBidi" w:hAnsiTheme="minorBidi" w:cstheme="minorBidi"/>
        </w:rPr>
        <w:t xml:space="preserve"> </w:t>
      </w:r>
      <w:r w:rsidR="00DF60D8" w:rsidRPr="006903D3">
        <w:rPr>
          <w:rFonts w:asciiTheme="minorBidi" w:hAnsiTheme="minorBidi" w:cstheme="minorBidi"/>
        </w:rPr>
        <w:t xml:space="preserve">mg or placebo through </w:t>
      </w:r>
      <w:r w:rsidR="00D15936" w:rsidRPr="006903D3">
        <w:rPr>
          <w:rFonts w:asciiTheme="minorBidi" w:hAnsiTheme="minorBidi" w:cstheme="minorBidi"/>
        </w:rPr>
        <w:t>w</w:t>
      </w:r>
      <w:r w:rsidR="00DF60D8" w:rsidRPr="006903D3">
        <w:rPr>
          <w:rFonts w:asciiTheme="minorBidi" w:hAnsiTheme="minorBidi" w:cstheme="minorBidi"/>
        </w:rPr>
        <w:t>eek 12.</w:t>
      </w:r>
      <w:r w:rsidR="00323087" w:rsidRPr="006903D3">
        <w:rPr>
          <w:rFonts w:asciiTheme="minorBidi" w:hAnsiTheme="minorBidi" w:cstheme="minorBidi"/>
        </w:rPr>
        <w:t xml:space="preserve"> Based on observed data at </w:t>
      </w:r>
      <w:r w:rsidR="00D15936" w:rsidRPr="006903D3">
        <w:rPr>
          <w:rFonts w:asciiTheme="minorBidi" w:hAnsiTheme="minorBidi" w:cstheme="minorBidi"/>
        </w:rPr>
        <w:t>w</w:t>
      </w:r>
      <w:r w:rsidR="00323087" w:rsidRPr="006903D3">
        <w:rPr>
          <w:rFonts w:asciiTheme="minorBidi" w:hAnsiTheme="minorBidi" w:cstheme="minorBidi"/>
        </w:rPr>
        <w:t>eek 120, 86% of the brodalumab 210</w:t>
      </w:r>
      <w:r w:rsidR="00D15936" w:rsidRPr="006903D3">
        <w:rPr>
          <w:rFonts w:asciiTheme="minorBidi" w:hAnsiTheme="minorBidi" w:cstheme="minorBidi"/>
        </w:rPr>
        <w:t xml:space="preserve"> </w:t>
      </w:r>
      <w:r w:rsidR="00323087" w:rsidRPr="006903D3">
        <w:rPr>
          <w:rFonts w:asciiTheme="minorBidi" w:hAnsiTheme="minorBidi" w:cstheme="minorBidi"/>
        </w:rPr>
        <w:t xml:space="preserve">mg group </w:t>
      </w:r>
      <w:r>
        <w:rPr>
          <w:rFonts w:asciiTheme="minorBidi" w:hAnsiTheme="minorBidi" w:cstheme="minorBidi"/>
        </w:rPr>
        <w:t>had</w:t>
      </w:r>
      <w:r w:rsidR="00323087" w:rsidRPr="006903D3">
        <w:rPr>
          <w:rFonts w:asciiTheme="minorBidi" w:hAnsiTheme="minorBidi" w:cstheme="minorBidi"/>
        </w:rPr>
        <w:t xml:space="preserve"> PASI 90 and 74% </w:t>
      </w:r>
      <w:r>
        <w:rPr>
          <w:rFonts w:asciiTheme="minorBidi" w:hAnsiTheme="minorBidi" w:cstheme="minorBidi"/>
        </w:rPr>
        <w:t>had</w:t>
      </w:r>
      <w:r w:rsidR="00323087" w:rsidRPr="006903D3">
        <w:rPr>
          <w:rFonts w:asciiTheme="minorBidi" w:hAnsiTheme="minorBidi" w:cstheme="minorBidi"/>
        </w:rPr>
        <w:t xml:space="preserve"> PASI 100. At </w:t>
      </w:r>
      <w:r w:rsidR="00D15936" w:rsidRPr="006903D3">
        <w:rPr>
          <w:rFonts w:asciiTheme="minorBidi" w:hAnsiTheme="minorBidi" w:cstheme="minorBidi"/>
        </w:rPr>
        <w:t>w</w:t>
      </w:r>
      <w:r w:rsidR="00323087" w:rsidRPr="006903D3">
        <w:rPr>
          <w:rFonts w:asciiTheme="minorBidi" w:hAnsiTheme="minorBidi" w:cstheme="minorBidi"/>
        </w:rPr>
        <w:t xml:space="preserve">eek 12, 58% of this group </w:t>
      </w:r>
      <w:r>
        <w:rPr>
          <w:rFonts w:asciiTheme="minorBidi" w:hAnsiTheme="minorBidi" w:cstheme="minorBidi"/>
        </w:rPr>
        <w:t>had</w:t>
      </w:r>
      <w:r w:rsidR="00323087" w:rsidRPr="006903D3">
        <w:rPr>
          <w:rFonts w:asciiTheme="minorBidi" w:hAnsiTheme="minorBidi" w:cstheme="minorBidi"/>
        </w:rPr>
        <w:t xml:space="preserve"> absolute PASI ≤1; this proportion increased to approximately 80% at </w:t>
      </w:r>
      <w:r w:rsidR="00D15936" w:rsidRPr="006903D3">
        <w:rPr>
          <w:rFonts w:asciiTheme="minorBidi" w:hAnsiTheme="minorBidi" w:cstheme="minorBidi"/>
        </w:rPr>
        <w:t>w</w:t>
      </w:r>
      <w:r w:rsidR="00323087" w:rsidRPr="006903D3">
        <w:rPr>
          <w:rFonts w:asciiTheme="minorBidi" w:hAnsiTheme="minorBidi" w:cstheme="minorBidi"/>
        </w:rPr>
        <w:t xml:space="preserve">eek 52 and persisted through </w:t>
      </w:r>
      <w:r w:rsidR="00D15936" w:rsidRPr="006903D3">
        <w:rPr>
          <w:rFonts w:asciiTheme="minorBidi" w:hAnsiTheme="minorBidi" w:cstheme="minorBidi"/>
        </w:rPr>
        <w:t>w</w:t>
      </w:r>
      <w:r w:rsidR="00323087" w:rsidRPr="006903D3">
        <w:rPr>
          <w:rFonts w:asciiTheme="minorBidi" w:hAnsiTheme="minorBidi" w:cstheme="minorBidi"/>
        </w:rPr>
        <w:t xml:space="preserve">eek 120. </w:t>
      </w:r>
    </w:p>
    <w:p w14:paraId="35FCF1B1" w14:textId="66E02D8F" w:rsidR="00323087" w:rsidRPr="006903D3" w:rsidRDefault="00323087" w:rsidP="003E6FBB">
      <w:pPr>
        <w:pStyle w:val="TEXT"/>
        <w:rPr>
          <w:rFonts w:asciiTheme="minorBidi" w:hAnsiTheme="minorBidi" w:cstheme="minorBidi"/>
        </w:rPr>
      </w:pPr>
      <w:r w:rsidRPr="006903D3">
        <w:rPr>
          <w:rFonts w:asciiTheme="minorBidi" w:hAnsiTheme="minorBidi" w:cstheme="minorBidi"/>
        </w:rPr>
        <w:t>Among patients receiving continuous brodalumab 210 mg, median duration of brodalumab exposure was 747 days and the overall exposure-adjusted event rate of treatment</w:t>
      </w:r>
      <w:r w:rsidR="00D15936" w:rsidRPr="006903D3">
        <w:rPr>
          <w:rFonts w:asciiTheme="minorBidi" w:hAnsiTheme="minorBidi" w:cstheme="minorBidi"/>
        </w:rPr>
        <w:t>-</w:t>
      </w:r>
      <w:r w:rsidRPr="006903D3">
        <w:rPr>
          <w:rFonts w:asciiTheme="minorBidi" w:hAnsiTheme="minorBidi" w:cstheme="minorBidi"/>
        </w:rPr>
        <w:t>emergent adverse events per 100 patient-years was 329. Safety through 120 weeks was comparable to the results of the primary AMAGINE-2 and</w:t>
      </w:r>
      <w:r w:rsidR="00D15936" w:rsidRPr="006903D3">
        <w:rPr>
          <w:rFonts w:asciiTheme="minorBidi" w:hAnsiTheme="minorBidi" w:cstheme="minorBidi"/>
        </w:rPr>
        <w:t xml:space="preserve"> AMAGINE-3</w:t>
      </w:r>
      <w:r w:rsidRPr="006903D3">
        <w:rPr>
          <w:rFonts w:asciiTheme="minorBidi" w:hAnsiTheme="minorBidi" w:cstheme="minorBidi"/>
        </w:rPr>
        <w:t xml:space="preserve"> studies. Patients who switched to brodalumab 210 mg after receiving either brodalumab 140 mg or placebo through </w:t>
      </w:r>
      <w:r w:rsidR="00D15936" w:rsidRPr="006903D3">
        <w:rPr>
          <w:rFonts w:asciiTheme="minorBidi" w:hAnsiTheme="minorBidi" w:cstheme="minorBidi"/>
        </w:rPr>
        <w:t>w</w:t>
      </w:r>
      <w:r w:rsidRPr="006903D3">
        <w:rPr>
          <w:rFonts w:asciiTheme="minorBidi" w:hAnsiTheme="minorBidi" w:cstheme="minorBidi"/>
        </w:rPr>
        <w:t>eek 12 showed similar skin clearance and safety profiles.</w:t>
      </w:r>
      <w:r w:rsidR="00D15936" w:rsidRPr="006903D3">
        <w:rPr>
          <w:rFonts w:asciiTheme="minorBidi" w:hAnsiTheme="minorBidi" w:cstheme="minorBidi"/>
          <w:vertAlign w:val="superscript"/>
        </w:rPr>
        <w:t>1</w:t>
      </w:r>
      <w:r w:rsidR="009E39B0">
        <w:rPr>
          <w:rFonts w:asciiTheme="minorBidi" w:hAnsiTheme="minorBidi" w:cstheme="minorBidi"/>
          <w:vertAlign w:val="superscript"/>
        </w:rPr>
        <w:t>0</w:t>
      </w:r>
    </w:p>
    <w:p w14:paraId="6F0694BB" w14:textId="682DAF8E" w:rsidR="00323087" w:rsidRDefault="00323087" w:rsidP="003E6FBB">
      <w:pPr>
        <w:pStyle w:val="TEXT"/>
        <w:rPr>
          <w:rFonts w:asciiTheme="minorBidi" w:hAnsiTheme="minorBidi" w:cstheme="minorBidi"/>
        </w:rPr>
      </w:pPr>
      <w:r w:rsidRPr="006903D3">
        <w:rPr>
          <w:rFonts w:asciiTheme="minorBidi" w:hAnsiTheme="minorBidi" w:cstheme="minorBidi"/>
        </w:rPr>
        <w:t xml:space="preserve">Please see full article for more information. </w:t>
      </w:r>
    </w:p>
    <w:p w14:paraId="0A9FF515" w14:textId="77777777" w:rsidR="00651B55" w:rsidRPr="006903D3" w:rsidRDefault="00651B55" w:rsidP="003E6FBB">
      <w:pPr>
        <w:pStyle w:val="TEXT"/>
        <w:rPr>
          <w:rFonts w:asciiTheme="minorBidi" w:hAnsiTheme="minorBidi" w:cstheme="minorBidi"/>
        </w:rPr>
      </w:pPr>
    </w:p>
    <w:p w14:paraId="69D61D78" w14:textId="713FCB28" w:rsidR="002548CB" w:rsidRPr="006903D3" w:rsidRDefault="008214E2" w:rsidP="00436C56">
      <w:pPr>
        <w:pStyle w:val="TEXT"/>
        <w:numPr>
          <w:ilvl w:val="0"/>
          <w:numId w:val="12"/>
        </w:numPr>
        <w:rPr>
          <w:rFonts w:asciiTheme="minorBidi" w:hAnsiTheme="minorBidi" w:cstheme="minorBidi"/>
        </w:rPr>
      </w:pPr>
      <w:r w:rsidRPr="006903D3">
        <w:rPr>
          <w:rFonts w:asciiTheme="minorBidi" w:hAnsiTheme="minorBidi" w:cstheme="minorBidi"/>
        </w:rPr>
        <w:t xml:space="preserve">Reich K, et al. </w:t>
      </w:r>
      <w:r w:rsidRPr="006903D3">
        <w:rPr>
          <w:rFonts w:asciiTheme="minorBidi" w:hAnsiTheme="minorBidi" w:cstheme="minorBidi"/>
          <w:i/>
          <w:iCs/>
        </w:rPr>
        <w:t>J Eur Acad Dermatol Venereol</w:t>
      </w:r>
      <w:r w:rsidRPr="006903D3">
        <w:rPr>
          <w:rFonts w:asciiTheme="minorBidi" w:hAnsiTheme="minorBidi" w:cstheme="minorBidi"/>
        </w:rPr>
        <w:t xml:space="preserve">. 2022 Aug;36(8):1275-1283. </w:t>
      </w:r>
    </w:p>
    <w:p w14:paraId="0DCD3EAC" w14:textId="77777777" w:rsidR="00BB35D5" w:rsidRDefault="00BB35D5" w:rsidP="00CB6476">
      <w:pPr>
        <w:tabs>
          <w:tab w:val="left" w:pos="3300"/>
        </w:tabs>
        <w:rPr>
          <w:rFonts w:asciiTheme="minorBidi" w:hAnsiTheme="minorBidi" w:cstheme="minorBidi"/>
          <w:b/>
          <w:bCs/>
          <w:sz w:val="20"/>
          <w:szCs w:val="20"/>
        </w:rPr>
      </w:pPr>
    </w:p>
    <w:p w14:paraId="5093E96E" w14:textId="77777777" w:rsidR="00BB35D5" w:rsidRDefault="00BB35D5" w:rsidP="00BB35D5">
      <w:pPr>
        <w:tabs>
          <w:tab w:val="left" w:pos="3300"/>
        </w:tabs>
        <w:rPr>
          <w:rFonts w:asciiTheme="minorBidi" w:hAnsiTheme="minorBidi" w:cstheme="minorBidi"/>
          <w:b/>
          <w:bCs/>
          <w:sz w:val="20"/>
          <w:szCs w:val="20"/>
        </w:rPr>
      </w:pPr>
    </w:p>
    <w:p w14:paraId="1F13CB13" w14:textId="77777777" w:rsidR="00BB35D5" w:rsidRDefault="00BB35D5" w:rsidP="00BB35D5">
      <w:pPr>
        <w:tabs>
          <w:tab w:val="left" w:pos="3300"/>
        </w:tabs>
        <w:rPr>
          <w:rFonts w:asciiTheme="minorBidi" w:hAnsiTheme="minorBidi" w:cstheme="minorBidi"/>
          <w:b/>
          <w:bCs/>
          <w:sz w:val="20"/>
          <w:szCs w:val="20"/>
        </w:rPr>
      </w:pPr>
      <w:r w:rsidRPr="00BB35D5">
        <w:rPr>
          <w:rFonts w:asciiTheme="minorBidi" w:hAnsiTheme="minorBidi" w:cstheme="minorBidi"/>
          <w:b/>
          <w:bCs/>
          <w:sz w:val="20"/>
          <w:szCs w:val="20"/>
        </w:rPr>
        <w:t>IMPORTANT SAFETY INFORMATION (cont’d)</w:t>
      </w:r>
    </w:p>
    <w:p w14:paraId="6884EFAB" w14:textId="77777777" w:rsidR="0032591E" w:rsidRDefault="00BB35D5" w:rsidP="00BB35D5">
      <w:pPr>
        <w:tabs>
          <w:tab w:val="left" w:pos="3300"/>
        </w:tabs>
        <w:rPr>
          <w:rFonts w:asciiTheme="minorBidi" w:hAnsiTheme="minorBidi" w:cstheme="minorBidi"/>
          <w:sz w:val="20"/>
          <w:szCs w:val="20"/>
        </w:rPr>
      </w:pPr>
      <w:r w:rsidRPr="00BB35D5">
        <w:rPr>
          <w:rFonts w:asciiTheme="minorBidi" w:hAnsiTheme="minorBidi" w:cstheme="minorBidi"/>
          <w:sz w:val="20"/>
          <w:szCs w:val="20"/>
        </w:rPr>
        <w:br/>
      </w:r>
      <w:r w:rsidRPr="00BB35D5">
        <w:rPr>
          <w:rFonts w:asciiTheme="minorBidi" w:hAnsiTheme="minorBidi" w:cstheme="minorBidi"/>
          <w:b/>
          <w:bCs/>
          <w:sz w:val="20"/>
          <w:szCs w:val="20"/>
        </w:rPr>
        <w:t xml:space="preserve">Contraindications </w:t>
      </w:r>
      <w:r w:rsidRPr="00BB35D5">
        <w:rPr>
          <w:rFonts w:asciiTheme="minorBidi" w:hAnsiTheme="minorBidi" w:cstheme="minorBidi"/>
          <w:sz w:val="20"/>
          <w:szCs w:val="20"/>
        </w:rPr>
        <w:t xml:space="preserve">Do not use SILIQ in patients with Crohn's disease because SILIQ may cause worsening of disease; or in patients with clinically significant hypersensitivity to brodalumab or to any of the excipients in SILIQ or components of the container. </w:t>
      </w:r>
      <w:r w:rsidRPr="00BB35D5">
        <w:rPr>
          <w:rFonts w:asciiTheme="minorBidi" w:hAnsiTheme="minorBidi" w:cstheme="minorBidi"/>
          <w:sz w:val="20"/>
          <w:szCs w:val="20"/>
        </w:rPr>
        <w:br/>
      </w:r>
      <w:r w:rsidRPr="00BB35D5">
        <w:rPr>
          <w:rFonts w:asciiTheme="minorBidi" w:hAnsiTheme="minorBidi" w:cstheme="minorBidi"/>
          <w:sz w:val="20"/>
          <w:szCs w:val="20"/>
        </w:rPr>
        <w:br/>
      </w:r>
      <w:r w:rsidRPr="00BB35D5">
        <w:rPr>
          <w:rFonts w:asciiTheme="minorBidi" w:hAnsiTheme="minorBidi" w:cstheme="minorBidi"/>
          <w:b/>
          <w:bCs/>
          <w:sz w:val="20"/>
          <w:szCs w:val="20"/>
        </w:rPr>
        <w:t xml:space="preserve">SILIQ Risk Evaluation and Mitigation Strategy (REMS) Program </w:t>
      </w:r>
      <w:r w:rsidRPr="00BB35D5">
        <w:rPr>
          <w:rFonts w:asciiTheme="minorBidi" w:hAnsiTheme="minorBidi" w:cstheme="minorBidi"/>
          <w:sz w:val="20"/>
          <w:szCs w:val="20"/>
        </w:rPr>
        <w:t xml:space="preserve">SILIQ is available only through a restricted program called the SILIQ REMS because of observed suicidal ideation and behavior in patients treated with SILIQ. Before prescribing SILIQ, prescribers must be certified with the program, have each patient sign a Patient Enrollment Form, and provide the patient a Wallet Card describing symptoms requiring immediate medical evaluation. Pharmacies must be certified and only dispense to patients authorized to receive SILIQ. Distributors must be authorized to distribute SILIQ and must only distribute to certified prescribers and pharmacies. More information is available at </w:t>
      </w:r>
      <w:hyperlink r:id="rId13" w:tgtFrame="_blank" w:history="1">
        <w:r w:rsidRPr="00BB35D5">
          <w:rPr>
            <w:rStyle w:val="Hyperlink"/>
            <w:rFonts w:asciiTheme="minorBidi" w:hAnsiTheme="minorBidi" w:cstheme="minorBidi"/>
            <w:sz w:val="20"/>
            <w:szCs w:val="20"/>
          </w:rPr>
          <w:t>SILIQREMS.com</w:t>
        </w:r>
      </w:hyperlink>
      <w:r w:rsidRPr="00BB35D5">
        <w:rPr>
          <w:rFonts w:asciiTheme="minorBidi" w:hAnsiTheme="minorBidi" w:cstheme="minorBidi"/>
          <w:sz w:val="20"/>
          <w:szCs w:val="20"/>
        </w:rPr>
        <w:t xml:space="preserve"> or by calling the SILIQ REMS Program Call Center at 855-511-6135. </w:t>
      </w:r>
      <w:r w:rsidRPr="00BB35D5">
        <w:rPr>
          <w:rFonts w:asciiTheme="minorBidi" w:hAnsiTheme="minorBidi" w:cstheme="minorBidi"/>
          <w:sz w:val="20"/>
          <w:szCs w:val="20"/>
        </w:rPr>
        <w:br/>
      </w:r>
      <w:r w:rsidRPr="00BB35D5">
        <w:rPr>
          <w:rFonts w:asciiTheme="minorBidi" w:hAnsiTheme="minorBidi" w:cstheme="minorBidi"/>
          <w:sz w:val="20"/>
          <w:szCs w:val="20"/>
        </w:rPr>
        <w:br/>
      </w:r>
      <w:r w:rsidRPr="00BB35D5">
        <w:rPr>
          <w:rFonts w:asciiTheme="minorBidi" w:hAnsiTheme="minorBidi" w:cstheme="minorBidi"/>
          <w:b/>
          <w:bCs/>
          <w:sz w:val="20"/>
          <w:szCs w:val="20"/>
        </w:rPr>
        <w:t xml:space="preserve">Hypersensitivity Reactions </w:t>
      </w:r>
      <w:r w:rsidRPr="00BB35D5">
        <w:rPr>
          <w:rFonts w:asciiTheme="minorBidi" w:hAnsiTheme="minorBidi" w:cstheme="minorBidi"/>
          <w:sz w:val="20"/>
          <w:szCs w:val="20"/>
        </w:rPr>
        <w:t xml:space="preserve">Serious hypersensitivity reactions, including anaphylaxis requiring hospitalization, have been reported. If a serious hypersensitivity reaction occurs, immediately discontinue SILIQ and initiate appropriate therapy. </w:t>
      </w:r>
      <w:r w:rsidRPr="00BB35D5">
        <w:rPr>
          <w:rFonts w:asciiTheme="minorBidi" w:hAnsiTheme="minorBidi" w:cstheme="minorBidi"/>
          <w:sz w:val="20"/>
          <w:szCs w:val="20"/>
        </w:rPr>
        <w:br/>
      </w:r>
      <w:r w:rsidRPr="00BB35D5">
        <w:rPr>
          <w:rFonts w:asciiTheme="minorBidi" w:hAnsiTheme="minorBidi" w:cstheme="minorBidi"/>
          <w:sz w:val="20"/>
          <w:szCs w:val="20"/>
        </w:rPr>
        <w:br/>
      </w:r>
      <w:r w:rsidRPr="00BB35D5">
        <w:rPr>
          <w:rFonts w:asciiTheme="minorBidi" w:hAnsiTheme="minorBidi" w:cstheme="minorBidi"/>
          <w:b/>
          <w:bCs/>
          <w:sz w:val="20"/>
          <w:szCs w:val="20"/>
        </w:rPr>
        <w:t>Infections</w:t>
      </w:r>
      <w:r w:rsidRPr="00BB35D5">
        <w:rPr>
          <w:rFonts w:asciiTheme="minorBidi" w:hAnsiTheme="minorBidi" w:cstheme="minorBidi"/>
          <w:sz w:val="20"/>
          <w:szCs w:val="20"/>
        </w:rPr>
        <w:t xml:space="preserve"> SILIQ may increase the risk of infections. Serious infections and fungal infections were observed at a higher rate in patients treated with SILIQ than placebo-treated patients in clinical trials, including one case of cryptococcal meningitis that led to discontinuation of therapy. </w:t>
      </w:r>
      <w:r w:rsidRPr="00BB35D5">
        <w:rPr>
          <w:rFonts w:asciiTheme="minorBidi" w:hAnsiTheme="minorBidi" w:cstheme="minorBidi"/>
          <w:sz w:val="20"/>
          <w:szCs w:val="20"/>
        </w:rPr>
        <w:br/>
        <w:t xml:space="preserve">Consider risks and benefits prior to prescribing SILIQ in patients with a chronic infection or history of recurrent infection. </w:t>
      </w:r>
      <w:r w:rsidRPr="00BB35D5">
        <w:rPr>
          <w:rFonts w:asciiTheme="minorBidi" w:hAnsiTheme="minorBidi" w:cstheme="minorBidi"/>
          <w:sz w:val="20"/>
          <w:szCs w:val="20"/>
        </w:rPr>
        <w:br/>
        <w:t>Instruct patients to seek treatment if signs or symptoms of a chronic or acute infection occur.</w:t>
      </w:r>
    </w:p>
    <w:p w14:paraId="50645DE1" w14:textId="77777777" w:rsidR="00E364F2" w:rsidRDefault="00E364F2" w:rsidP="00BB35D5">
      <w:pPr>
        <w:tabs>
          <w:tab w:val="left" w:pos="3300"/>
        </w:tabs>
        <w:rPr>
          <w:rFonts w:asciiTheme="minorBidi" w:hAnsiTheme="minorBidi" w:cstheme="minorBidi"/>
          <w:sz w:val="20"/>
          <w:szCs w:val="20"/>
        </w:rPr>
      </w:pPr>
    </w:p>
    <w:p w14:paraId="35726392" w14:textId="77777777" w:rsidR="00E364F2" w:rsidRDefault="00E364F2" w:rsidP="00E364F2">
      <w:pPr>
        <w:tabs>
          <w:tab w:val="left" w:pos="3300"/>
        </w:tabs>
        <w:rPr>
          <w:rFonts w:asciiTheme="minorBidi" w:hAnsiTheme="minorBidi" w:cstheme="minorBidi"/>
          <w:sz w:val="20"/>
          <w:szCs w:val="20"/>
        </w:rPr>
      </w:pPr>
      <w:r w:rsidRPr="00BB35D5">
        <w:rPr>
          <w:rFonts w:asciiTheme="minorBidi" w:hAnsiTheme="minorBidi" w:cstheme="minorBidi"/>
          <w:b/>
          <w:bCs/>
          <w:sz w:val="20"/>
          <w:szCs w:val="20"/>
        </w:rPr>
        <w:t xml:space="preserve">Risk for Latent Tuberculosis (TB) Reactivation </w:t>
      </w:r>
      <w:r w:rsidRPr="00BB35D5">
        <w:rPr>
          <w:rFonts w:asciiTheme="minorBidi" w:hAnsiTheme="minorBidi" w:cstheme="minorBidi"/>
          <w:sz w:val="20"/>
          <w:szCs w:val="20"/>
        </w:rPr>
        <w:t>Evaluate patients for TB prior to initiating treatment with SILIQ and do not treat patients with active TB. Initiate treatment for latent TB prior to starting SILIQ and consider anti-TB</w:t>
      </w:r>
    </w:p>
    <w:p w14:paraId="696DC3F6" w14:textId="77777777" w:rsidR="00E364F2" w:rsidRDefault="00E364F2" w:rsidP="00E364F2">
      <w:pPr>
        <w:tabs>
          <w:tab w:val="left" w:pos="3300"/>
        </w:tabs>
        <w:rPr>
          <w:rFonts w:asciiTheme="minorBidi" w:hAnsiTheme="minorBidi" w:cstheme="minorBidi"/>
          <w:sz w:val="20"/>
          <w:szCs w:val="20"/>
        </w:rPr>
      </w:pPr>
      <w:r w:rsidRPr="00BB35D5">
        <w:rPr>
          <w:rFonts w:asciiTheme="minorBidi" w:hAnsiTheme="minorBidi" w:cstheme="minorBidi"/>
          <w:sz w:val="20"/>
          <w:szCs w:val="20"/>
        </w:rPr>
        <w:t>therapy prior to initiation in patients with history of latent TB if adequate treatment cannot be confirmed. Monitor closely for symptoms of active TB during and after treatment.</w:t>
      </w:r>
    </w:p>
    <w:p w14:paraId="0FD27608" w14:textId="77777777" w:rsidR="00E364F2" w:rsidRDefault="00E364F2" w:rsidP="00E364F2">
      <w:pPr>
        <w:tabs>
          <w:tab w:val="left" w:pos="3300"/>
        </w:tabs>
        <w:rPr>
          <w:rFonts w:asciiTheme="minorBidi" w:hAnsiTheme="minorBidi" w:cstheme="minorBidi"/>
          <w:sz w:val="20"/>
          <w:szCs w:val="20"/>
        </w:rPr>
      </w:pPr>
    </w:p>
    <w:p w14:paraId="7800E3CB" w14:textId="77777777" w:rsidR="00E364F2" w:rsidRDefault="00E364F2" w:rsidP="00E364F2">
      <w:pPr>
        <w:tabs>
          <w:tab w:val="left" w:pos="3300"/>
        </w:tabs>
        <w:rPr>
          <w:rFonts w:asciiTheme="minorBidi" w:hAnsiTheme="minorBidi" w:cstheme="minorBidi"/>
          <w:sz w:val="20"/>
          <w:szCs w:val="20"/>
        </w:rPr>
      </w:pPr>
      <w:r w:rsidRPr="00BB35D5">
        <w:rPr>
          <w:rFonts w:asciiTheme="minorBidi" w:hAnsiTheme="minorBidi" w:cstheme="minorBidi"/>
          <w:b/>
          <w:bCs/>
          <w:sz w:val="20"/>
          <w:szCs w:val="20"/>
        </w:rPr>
        <w:t xml:space="preserve">Eczematous Eruptions </w:t>
      </w:r>
      <w:r w:rsidRPr="00BB35D5">
        <w:rPr>
          <w:rFonts w:asciiTheme="minorBidi" w:hAnsiTheme="minorBidi" w:cstheme="minorBidi"/>
          <w:sz w:val="20"/>
          <w:szCs w:val="20"/>
        </w:rPr>
        <w:t xml:space="preserve">Postmarketing cases of severe eczematous eruptions, including atopic dermatitis-like eruptions, have been reported. The onset of eczematous eruptions was variable, ranging from days to months after the first dose of SILIQ. Some cases of severe eczematous eruptions resulted in hospitalization. Treatment may need to be discontinued to resolve the eczematous eruption. Some patients with limited psoriasis treatment options were successfully treated for eczema while continuing SILIQ. </w:t>
      </w:r>
    </w:p>
    <w:p w14:paraId="2936750C" w14:textId="77777777" w:rsidR="00E364F2" w:rsidRDefault="00E364F2" w:rsidP="00E364F2">
      <w:pPr>
        <w:tabs>
          <w:tab w:val="left" w:pos="3300"/>
        </w:tabs>
        <w:rPr>
          <w:rFonts w:asciiTheme="minorBidi" w:hAnsiTheme="minorBidi" w:cstheme="minorBidi"/>
          <w:sz w:val="20"/>
          <w:szCs w:val="20"/>
        </w:rPr>
      </w:pPr>
    </w:p>
    <w:p w14:paraId="1749B639" w14:textId="77777777" w:rsidR="009D7AAE" w:rsidRDefault="00E364F2" w:rsidP="00E364F2">
      <w:pPr>
        <w:tabs>
          <w:tab w:val="left" w:pos="3300"/>
        </w:tabs>
        <w:rPr>
          <w:rFonts w:asciiTheme="minorBidi" w:hAnsiTheme="minorBidi" w:cstheme="minorBidi"/>
          <w:sz w:val="20"/>
          <w:szCs w:val="20"/>
        </w:rPr>
      </w:pPr>
      <w:r w:rsidRPr="00BB35D5">
        <w:rPr>
          <w:rFonts w:asciiTheme="minorBidi" w:hAnsiTheme="minorBidi" w:cstheme="minorBidi"/>
          <w:b/>
          <w:bCs/>
          <w:sz w:val="20"/>
          <w:szCs w:val="20"/>
        </w:rPr>
        <w:t xml:space="preserve">Crohn’s Disease </w:t>
      </w:r>
      <w:r w:rsidRPr="00BB35D5">
        <w:rPr>
          <w:rFonts w:asciiTheme="minorBidi" w:hAnsiTheme="minorBidi" w:cstheme="minorBidi"/>
          <w:sz w:val="20"/>
          <w:szCs w:val="20"/>
        </w:rPr>
        <w:t>In clinical trials, which excluded Crohn’s patients, one SILIQ patient was withdrawn after developing Crohn’s disease. Discontinue SILIQ if a patient develops Crohn’s disease.</w:t>
      </w:r>
    </w:p>
    <w:p w14:paraId="1A22E762" w14:textId="77777777" w:rsidR="009D7AAE" w:rsidRDefault="009D7AAE" w:rsidP="00E364F2">
      <w:pPr>
        <w:tabs>
          <w:tab w:val="left" w:pos="3300"/>
        </w:tabs>
        <w:rPr>
          <w:rFonts w:asciiTheme="minorBidi" w:hAnsiTheme="minorBidi" w:cstheme="minorBidi"/>
          <w:sz w:val="20"/>
          <w:szCs w:val="20"/>
        </w:rPr>
      </w:pPr>
    </w:p>
    <w:p w14:paraId="48135892" w14:textId="77777777" w:rsidR="009D7AAE" w:rsidRPr="009D7AAE" w:rsidRDefault="009D7AAE" w:rsidP="009D7AAE">
      <w:pPr>
        <w:tabs>
          <w:tab w:val="left" w:pos="3300"/>
        </w:tabs>
        <w:rPr>
          <w:rFonts w:asciiTheme="minorBidi" w:hAnsiTheme="minorBidi" w:cstheme="minorBidi"/>
          <w:b/>
          <w:bCs/>
          <w:sz w:val="20"/>
          <w:szCs w:val="20"/>
        </w:rPr>
      </w:pPr>
      <w:r w:rsidRPr="009D7AAE">
        <w:rPr>
          <w:rFonts w:asciiTheme="minorBidi" w:hAnsiTheme="minorBidi" w:cstheme="minorBidi"/>
          <w:b/>
          <w:bCs/>
          <w:sz w:val="20"/>
          <w:szCs w:val="20"/>
        </w:rPr>
        <w:t xml:space="preserve">Please see additional Important Safety Information throughout and click </w:t>
      </w:r>
      <w:hyperlink r:id="rId14" w:history="1">
        <w:r w:rsidRPr="009D7AAE">
          <w:rPr>
            <w:rStyle w:val="Hyperlink"/>
            <w:rFonts w:asciiTheme="minorBidi" w:hAnsiTheme="minorBidi" w:cstheme="minorBidi"/>
            <w:b/>
            <w:bCs/>
            <w:sz w:val="20"/>
            <w:szCs w:val="20"/>
          </w:rPr>
          <w:t>here</w:t>
        </w:r>
      </w:hyperlink>
      <w:r w:rsidRPr="009D7AAE">
        <w:rPr>
          <w:rFonts w:asciiTheme="minorBidi" w:hAnsiTheme="minorBidi" w:cstheme="minorBidi"/>
          <w:b/>
          <w:bCs/>
          <w:sz w:val="20"/>
          <w:szCs w:val="20"/>
        </w:rPr>
        <w:t xml:space="preserve"> for full Prescribing Information, including Boxed Warning about suicidal ideation and behavior.</w:t>
      </w:r>
    </w:p>
    <w:p w14:paraId="254FCB65" w14:textId="01E06F85" w:rsidR="00E364F2" w:rsidRDefault="00E364F2" w:rsidP="00E364F2">
      <w:pPr>
        <w:tabs>
          <w:tab w:val="left" w:pos="3300"/>
        </w:tabs>
        <w:rPr>
          <w:rFonts w:asciiTheme="minorBidi" w:hAnsiTheme="minorBidi" w:cstheme="minorBidi"/>
          <w:sz w:val="20"/>
          <w:szCs w:val="20"/>
        </w:rPr>
        <w:sectPr w:rsidR="00E364F2" w:rsidSect="006563B3">
          <w:headerReference w:type="default" r:id="rId15"/>
          <w:type w:val="continuous"/>
          <w:pgSz w:w="12240" w:h="15840"/>
          <w:pgMar w:top="1008" w:right="1008" w:bottom="720" w:left="1080" w:header="475" w:footer="397" w:gutter="0"/>
          <w:cols w:space="720"/>
          <w:noEndnote/>
          <w:docGrid w:linePitch="299"/>
        </w:sectPr>
      </w:pPr>
      <w:r w:rsidRPr="00BB35D5">
        <w:rPr>
          <w:rFonts w:asciiTheme="minorBidi" w:hAnsiTheme="minorBidi" w:cstheme="minorBidi"/>
          <w:sz w:val="20"/>
          <w:szCs w:val="20"/>
        </w:rPr>
        <w:br/>
      </w:r>
    </w:p>
    <w:p w14:paraId="00AF2FA5" w14:textId="3F023FAB" w:rsidR="00BB35D5" w:rsidRPr="009D7AAE" w:rsidRDefault="00BB35D5" w:rsidP="00BB35D5">
      <w:pPr>
        <w:tabs>
          <w:tab w:val="left" w:pos="3300"/>
        </w:tabs>
        <w:rPr>
          <w:rFonts w:asciiTheme="minorBidi" w:hAnsiTheme="minorBidi" w:cstheme="minorBidi"/>
          <w:b/>
          <w:bCs/>
          <w:sz w:val="20"/>
          <w:szCs w:val="20"/>
        </w:rPr>
      </w:pPr>
      <w:r w:rsidRPr="00BB35D5">
        <w:rPr>
          <w:rFonts w:asciiTheme="minorBidi" w:hAnsiTheme="minorBidi" w:cstheme="minorBidi"/>
          <w:b/>
          <w:bCs/>
          <w:sz w:val="20"/>
          <w:szCs w:val="20"/>
        </w:rPr>
        <w:lastRenderedPageBreak/>
        <w:t xml:space="preserve">Immunizations </w:t>
      </w:r>
      <w:r w:rsidRPr="00BB35D5">
        <w:rPr>
          <w:rFonts w:asciiTheme="minorBidi" w:hAnsiTheme="minorBidi" w:cstheme="minorBidi"/>
          <w:sz w:val="20"/>
          <w:szCs w:val="20"/>
        </w:rPr>
        <w:t xml:space="preserve">Avoid use of live vaccines in patients treated with SILIQ. </w:t>
      </w:r>
      <w:r w:rsidRPr="00BB35D5">
        <w:rPr>
          <w:rFonts w:asciiTheme="minorBidi" w:hAnsiTheme="minorBidi" w:cstheme="minorBidi"/>
          <w:sz w:val="20"/>
          <w:szCs w:val="20"/>
        </w:rPr>
        <w:br/>
      </w:r>
      <w:r w:rsidRPr="00BB35D5">
        <w:rPr>
          <w:rFonts w:asciiTheme="minorBidi" w:hAnsiTheme="minorBidi" w:cstheme="minorBidi"/>
          <w:sz w:val="20"/>
          <w:szCs w:val="20"/>
        </w:rPr>
        <w:br/>
      </w:r>
      <w:r w:rsidRPr="00BB35D5">
        <w:rPr>
          <w:rFonts w:asciiTheme="minorBidi" w:hAnsiTheme="minorBidi" w:cstheme="minorBidi"/>
          <w:b/>
          <w:bCs/>
          <w:sz w:val="20"/>
          <w:szCs w:val="20"/>
        </w:rPr>
        <w:t xml:space="preserve">Adverse Reactions </w:t>
      </w:r>
      <w:r w:rsidRPr="00BB35D5">
        <w:rPr>
          <w:rFonts w:asciiTheme="minorBidi" w:hAnsiTheme="minorBidi" w:cstheme="minorBidi"/>
          <w:sz w:val="20"/>
          <w:szCs w:val="20"/>
        </w:rPr>
        <w:t xml:space="preserve">The most common adverse reactions (incidence ≥1%) were arthralgia, headache, fatigue, diarrhea, oropharyngeal pain, nausea, myalgia, injection site reactions, influenza, neutropenia, and tinea infections. </w:t>
      </w:r>
      <w:r w:rsidRPr="00BB35D5">
        <w:rPr>
          <w:rFonts w:asciiTheme="minorBidi" w:hAnsiTheme="minorBidi" w:cstheme="minorBidi"/>
          <w:sz w:val="20"/>
          <w:szCs w:val="20"/>
        </w:rPr>
        <w:br/>
      </w:r>
      <w:r w:rsidRPr="00BB35D5">
        <w:rPr>
          <w:rFonts w:asciiTheme="minorBidi" w:hAnsiTheme="minorBidi" w:cstheme="minorBidi"/>
          <w:sz w:val="20"/>
          <w:szCs w:val="20"/>
        </w:rPr>
        <w:br/>
        <w:t xml:space="preserve">To report SUSPECTED ADVERSE REACTIONS, contact Bausch Health at 1-800-321-4576 or the FDA at 1-800-FDA-1088, or visit </w:t>
      </w:r>
      <w:hyperlink r:id="rId16" w:tgtFrame="_blank" w:history="1">
        <w:r w:rsidRPr="00BB35D5">
          <w:rPr>
            <w:rStyle w:val="Hyperlink"/>
            <w:rFonts w:asciiTheme="minorBidi" w:hAnsiTheme="minorBidi" w:cstheme="minorBidi"/>
            <w:sz w:val="20"/>
            <w:szCs w:val="20"/>
          </w:rPr>
          <w:t>www.fda.gov/MedWatch</w:t>
        </w:r>
      </w:hyperlink>
      <w:r w:rsidRPr="00BB35D5">
        <w:rPr>
          <w:rFonts w:asciiTheme="minorBidi" w:hAnsiTheme="minorBidi" w:cstheme="minorBidi"/>
          <w:sz w:val="20"/>
          <w:szCs w:val="20"/>
        </w:rPr>
        <w:t xml:space="preserve">. </w:t>
      </w:r>
      <w:r w:rsidRPr="00BB35D5">
        <w:rPr>
          <w:rFonts w:asciiTheme="minorBidi" w:hAnsiTheme="minorBidi" w:cstheme="minorBidi"/>
          <w:sz w:val="20"/>
          <w:szCs w:val="20"/>
        </w:rPr>
        <w:br/>
      </w:r>
      <w:r w:rsidRPr="00BB35D5">
        <w:rPr>
          <w:rFonts w:asciiTheme="minorBidi" w:hAnsiTheme="minorBidi" w:cstheme="minorBidi"/>
          <w:sz w:val="20"/>
          <w:szCs w:val="20"/>
        </w:rPr>
        <w:br/>
      </w:r>
      <w:r w:rsidRPr="009D7AAE">
        <w:rPr>
          <w:rFonts w:asciiTheme="minorBidi" w:hAnsiTheme="minorBidi" w:cstheme="minorBidi"/>
          <w:b/>
          <w:bCs/>
          <w:sz w:val="20"/>
          <w:szCs w:val="20"/>
        </w:rPr>
        <w:t xml:space="preserve">Please see additional Important Safety Information throughout and click </w:t>
      </w:r>
      <w:hyperlink r:id="rId17" w:history="1">
        <w:r w:rsidRPr="009D7AAE">
          <w:rPr>
            <w:rStyle w:val="Hyperlink"/>
            <w:rFonts w:asciiTheme="minorBidi" w:hAnsiTheme="minorBidi" w:cstheme="minorBidi"/>
            <w:b/>
            <w:bCs/>
            <w:sz w:val="20"/>
            <w:szCs w:val="20"/>
          </w:rPr>
          <w:t>here</w:t>
        </w:r>
      </w:hyperlink>
      <w:r w:rsidRPr="009D7AAE">
        <w:rPr>
          <w:rFonts w:asciiTheme="minorBidi" w:hAnsiTheme="minorBidi" w:cstheme="minorBidi"/>
          <w:b/>
          <w:bCs/>
          <w:sz w:val="20"/>
          <w:szCs w:val="20"/>
        </w:rPr>
        <w:t xml:space="preserve"> for full Prescribing Information, including Boxed Warning about suicidal ideation and behavior.</w:t>
      </w:r>
    </w:p>
    <w:p w14:paraId="1531940A" w14:textId="77777777" w:rsidR="0032591E" w:rsidRDefault="0032591E" w:rsidP="00BB35D5">
      <w:pPr>
        <w:tabs>
          <w:tab w:val="left" w:pos="3300"/>
        </w:tabs>
        <w:rPr>
          <w:rFonts w:asciiTheme="minorBidi" w:hAnsiTheme="minorBidi" w:cstheme="minorBidi"/>
          <w:sz w:val="20"/>
          <w:szCs w:val="20"/>
        </w:rPr>
      </w:pPr>
    </w:p>
    <w:p w14:paraId="34FCBED8" w14:textId="5F323DDB" w:rsidR="0032591E" w:rsidRDefault="0032591E" w:rsidP="00BB35D5">
      <w:pPr>
        <w:tabs>
          <w:tab w:val="left" w:pos="3300"/>
        </w:tabs>
        <w:rPr>
          <w:rFonts w:asciiTheme="minorBidi" w:hAnsiTheme="minorBidi" w:cstheme="minorBidi"/>
          <w:sz w:val="20"/>
          <w:szCs w:val="20"/>
        </w:rPr>
      </w:pPr>
      <w:r>
        <w:rPr>
          <w:rFonts w:asciiTheme="minorBidi" w:hAnsiTheme="minorBidi" w:cstheme="minorBidi"/>
          <w:sz w:val="20"/>
          <w:szCs w:val="20"/>
        </w:rPr>
        <w:tab/>
      </w:r>
    </w:p>
    <w:p w14:paraId="1E92508F" w14:textId="77777777" w:rsidR="0032591E" w:rsidRDefault="0032591E" w:rsidP="00BB35D5">
      <w:pPr>
        <w:tabs>
          <w:tab w:val="left" w:pos="3300"/>
        </w:tabs>
        <w:rPr>
          <w:rFonts w:asciiTheme="minorBidi" w:hAnsiTheme="minorBidi" w:cstheme="minorBidi"/>
          <w:sz w:val="20"/>
          <w:szCs w:val="20"/>
        </w:rPr>
      </w:pPr>
    </w:p>
    <w:p w14:paraId="4105E9FB" w14:textId="77777777" w:rsidR="0032591E" w:rsidRDefault="0032591E" w:rsidP="00BB35D5">
      <w:pPr>
        <w:tabs>
          <w:tab w:val="left" w:pos="3300"/>
        </w:tabs>
        <w:rPr>
          <w:rFonts w:asciiTheme="minorBidi" w:hAnsiTheme="minorBidi" w:cstheme="minorBidi"/>
          <w:sz w:val="20"/>
          <w:szCs w:val="20"/>
        </w:rPr>
      </w:pPr>
    </w:p>
    <w:p w14:paraId="3AECACE8" w14:textId="77777777" w:rsidR="0032591E" w:rsidRDefault="0032591E" w:rsidP="00BB35D5">
      <w:pPr>
        <w:tabs>
          <w:tab w:val="left" w:pos="3300"/>
        </w:tabs>
        <w:rPr>
          <w:rFonts w:asciiTheme="minorBidi" w:hAnsiTheme="minorBidi" w:cstheme="minorBidi"/>
          <w:sz w:val="20"/>
          <w:szCs w:val="20"/>
        </w:rPr>
      </w:pPr>
    </w:p>
    <w:p w14:paraId="5CCC8986" w14:textId="77777777" w:rsidR="0032591E" w:rsidRDefault="0032591E" w:rsidP="00BB35D5">
      <w:pPr>
        <w:tabs>
          <w:tab w:val="left" w:pos="3300"/>
        </w:tabs>
        <w:rPr>
          <w:rFonts w:asciiTheme="minorBidi" w:hAnsiTheme="minorBidi" w:cstheme="minorBidi"/>
          <w:sz w:val="20"/>
          <w:szCs w:val="20"/>
        </w:rPr>
      </w:pPr>
    </w:p>
    <w:p w14:paraId="6E7E031B" w14:textId="77777777" w:rsidR="0032591E" w:rsidRDefault="0032591E" w:rsidP="00BB35D5">
      <w:pPr>
        <w:tabs>
          <w:tab w:val="left" w:pos="3300"/>
        </w:tabs>
        <w:rPr>
          <w:rFonts w:asciiTheme="minorBidi" w:hAnsiTheme="minorBidi" w:cstheme="minorBidi"/>
          <w:sz w:val="20"/>
          <w:szCs w:val="20"/>
        </w:rPr>
      </w:pPr>
    </w:p>
    <w:p w14:paraId="7CD50B5A" w14:textId="77777777" w:rsidR="0032591E" w:rsidRDefault="0032591E" w:rsidP="00BB35D5">
      <w:pPr>
        <w:tabs>
          <w:tab w:val="left" w:pos="3300"/>
        </w:tabs>
        <w:rPr>
          <w:rFonts w:asciiTheme="minorBidi" w:hAnsiTheme="minorBidi" w:cstheme="minorBidi"/>
          <w:sz w:val="20"/>
          <w:szCs w:val="20"/>
        </w:rPr>
      </w:pPr>
    </w:p>
    <w:p w14:paraId="63F6F429" w14:textId="77777777" w:rsidR="0032591E" w:rsidRDefault="0032591E" w:rsidP="00BB35D5">
      <w:pPr>
        <w:tabs>
          <w:tab w:val="left" w:pos="3300"/>
        </w:tabs>
        <w:rPr>
          <w:rFonts w:asciiTheme="minorBidi" w:hAnsiTheme="minorBidi" w:cstheme="minorBidi"/>
          <w:sz w:val="20"/>
          <w:szCs w:val="20"/>
        </w:rPr>
      </w:pPr>
    </w:p>
    <w:p w14:paraId="2202C779" w14:textId="77777777" w:rsidR="0032591E" w:rsidRDefault="0032591E" w:rsidP="00BB35D5">
      <w:pPr>
        <w:tabs>
          <w:tab w:val="left" w:pos="3300"/>
        </w:tabs>
        <w:rPr>
          <w:rFonts w:asciiTheme="minorBidi" w:hAnsiTheme="minorBidi" w:cstheme="minorBidi"/>
          <w:sz w:val="20"/>
          <w:szCs w:val="20"/>
        </w:rPr>
      </w:pPr>
    </w:p>
    <w:p w14:paraId="4715C54F" w14:textId="77777777" w:rsidR="0032591E" w:rsidRDefault="0032591E" w:rsidP="00BB35D5">
      <w:pPr>
        <w:tabs>
          <w:tab w:val="left" w:pos="3300"/>
        </w:tabs>
        <w:rPr>
          <w:rFonts w:asciiTheme="minorBidi" w:hAnsiTheme="minorBidi" w:cstheme="minorBidi"/>
          <w:sz w:val="20"/>
          <w:szCs w:val="20"/>
        </w:rPr>
      </w:pPr>
    </w:p>
    <w:p w14:paraId="7BF5AEF7" w14:textId="77777777" w:rsidR="0032591E" w:rsidRDefault="0032591E" w:rsidP="00BB35D5">
      <w:pPr>
        <w:tabs>
          <w:tab w:val="left" w:pos="3300"/>
        </w:tabs>
        <w:rPr>
          <w:rFonts w:asciiTheme="minorBidi" w:hAnsiTheme="minorBidi" w:cstheme="minorBidi"/>
          <w:sz w:val="20"/>
          <w:szCs w:val="20"/>
        </w:rPr>
      </w:pPr>
    </w:p>
    <w:p w14:paraId="6D40D8FD" w14:textId="77777777" w:rsidR="0032591E" w:rsidRDefault="0032591E" w:rsidP="00BB35D5">
      <w:pPr>
        <w:tabs>
          <w:tab w:val="left" w:pos="3300"/>
        </w:tabs>
        <w:rPr>
          <w:rFonts w:asciiTheme="minorBidi" w:hAnsiTheme="minorBidi" w:cstheme="minorBidi"/>
          <w:sz w:val="20"/>
          <w:szCs w:val="20"/>
        </w:rPr>
      </w:pPr>
    </w:p>
    <w:p w14:paraId="5996F0C0" w14:textId="77777777" w:rsidR="0032591E" w:rsidRDefault="0032591E" w:rsidP="00BB35D5">
      <w:pPr>
        <w:tabs>
          <w:tab w:val="left" w:pos="3300"/>
        </w:tabs>
        <w:rPr>
          <w:rFonts w:asciiTheme="minorBidi" w:hAnsiTheme="minorBidi" w:cstheme="minorBidi"/>
          <w:sz w:val="20"/>
          <w:szCs w:val="20"/>
        </w:rPr>
      </w:pPr>
    </w:p>
    <w:p w14:paraId="7FEA4A5E" w14:textId="77777777" w:rsidR="0032591E" w:rsidRDefault="0032591E" w:rsidP="00BB35D5">
      <w:pPr>
        <w:tabs>
          <w:tab w:val="left" w:pos="3300"/>
        </w:tabs>
        <w:rPr>
          <w:rFonts w:asciiTheme="minorBidi" w:hAnsiTheme="minorBidi" w:cstheme="minorBidi"/>
          <w:sz w:val="20"/>
          <w:szCs w:val="20"/>
        </w:rPr>
      </w:pPr>
    </w:p>
    <w:p w14:paraId="13840C35" w14:textId="77777777" w:rsidR="0032591E" w:rsidRDefault="0032591E" w:rsidP="00BB35D5">
      <w:pPr>
        <w:tabs>
          <w:tab w:val="left" w:pos="3300"/>
        </w:tabs>
        <w:rPr>
          <w:rFonts w:asciiTheme="minorBidi" w:hAnsiTheme="minorBidi" w:cstheme="minorBidi"/>
          <w:sz w:val="20"/>
          <w:szCs w:val="20"/>
        </w:rPr>
      </w:pPr>
    </w:p>
    <w:p w14:paraId="48A0540A" w14:textId="77777777" w:rsidR="0032591E" w:rsidRDefault="0032591E" w:rsidP="00BB35D5">
      <w:pPr>
        <w:tabs>
          <w:tab w:val="left" w:pos="3300"/>
        </w:tabs>
        <w:rPr>
          <w:rFonts w:asciiTheme="minorBidi" w:hAnsiTheme="minorBidi" w:cstheme="minorBidi"/>
          <w:sz w:val="20"/>
          <w:szCs w:val="20"/>
        </w:rPr>
      </w:pPr>
    </w:p>
    <w:p w14:paraId="23037F04" w14:textId="77777777" w:rsidR="0032591E" w:rsidRDefault="0032591E" w:rsidP="00BB35D5">
      <w:pPr>
        <w:tabs>
          <w:tab w:val="left" w:pos="3300"/>
        </w:tabs>
        <w:rPr>
          <w:rFonts w:asciiTheme="minorBidi" w:hAnsiTheme="minorBidi" w:cstheme="minorBidi"/>
          <w:sz w:val="20"/>
          <w:szCs w:val="20"/>
        </w:rPr>
      </w:pPr>
    </w:p>
    <w:p w14:paraId="3E0AD566" w14:textId="77777777" w:rsidR="0032591E" w:rsidRDefault="0032591E" w:rsidP="00BB35D5">
      <w:pPr>
        <w:tabs>
          <w:tab w:val="left" w:pos="3300"/>
        </w:tabs>
        <w:rPr>
          <w:rFonts w:asciiTheme="minorBidi" w:hAnsiTheme="minorBidi" w:cstheme="minorBidi"/>
          <w:sz w:val="20"/>
          <w:szCs w:val="20"/>
        </w:rPr>
      </w:pPr>
    </w:p>
    <w:p w14:paraId="3FF9B399" w14:textId="77777777" w:rsidR="0032591E" w:rsidRDefault="0032591E" w:rsidP="00BB35D5">
      <w:pPr>
        <w:tabs>
          <w:tab w:val="left" w:pos="3300"/>
        </w:tabs>
        <w:rPr>
          <w:rFonts w:asciiTheme="minorBidi" w:hAnsiTheme="minorBidi" w:cstheme="minorBidi"/>
          <w:sz w:val="20"/>
          <w:szCs w:val="20"/>
        </w:rPr>
      </w:pPr>
    </w:p>
    <w:p w14:paraId="69F45EB8" w14:textId="77777777" w:rsidR="0032591E" w:rsidRDefault="0032591E" w:rsidP="00BB35D5">
      <w:pPr>
        <w:tabs>
          <w:tab w:val="left" w:pos="3300"/>
        </w:tabs>
        <w:rPr>
          <w:rFonts w:asciiTheme="minorBidi" w:hAnsiTheme="minorBidi" w:cstheme="minorBidi"/>
          <w:sz w:val="20"/>
          <w:szCs w:val="20"/>
        </w:rPr>
      </w:pPr>
    </w:p>
    <w:p w14:paraId="3A4F39A1" w14:textId="77777777" w:rsidR="0032591E" w:rsidRDefault="0032591E" w:rsidP="00BB35D5">
      <w:pPr>
        <w:tabs>
          <w:tab w:val="left" w:pos="3300"/>
        </w:tabs>
        <w:rPr>
          <w:rFonts w:asciiTheme="minorBidi" w:hAnsiTheme="minorBidi" w:cstheme="minorBidi"/>
          <w:sz w:val="20"/>
          <w:szCs w:val="20"/>
        </w:rPr>
      </w:pPr>
    </w:p>
    <w:p w14:paraId="3DDC3E7E" w14:textId="77777777" w:rsidR="0032591E" w:rsidRDefault="0032591E" w:rsidP="00BB35D5">
      <w:pPr>
        <w:tabs>
          <w:tab w:val="left" w:pos="3300"/>
        </w:tabs>
        <w:rPr>
          <w:rFonts w:asciiTheme="minorBidi" w:hAnsiTheme="minorBidi" w:cstheme="minorBidi"/>
          <w:sz w:val="20"/>
          <w:szCs w:val="20"/>
        </w:rPr>
      </w:pPr>
    </w:p>
    <w:p w14:paraId="1AEEC0E3" w14:textId="77777777" w:rsidR="0032591E" w:rsidRDefault="0032591E" w:rsidP="00BB35D5">
      <w:pPr>
        <w:tabs>
          <w:tab w:val="left" w:pos="3300"/>
        </w:tabs>
        <w:rPr>
          <w:rFonts w:asciiTheme="minorBidi" w:hAnsiTheme="minorBidi" w:cstheme="minorBidi"/>
          <w:sz w:val="20"/>
          <w:szCs w:val="20"/>
        </w:rPr>
      </w:pPr>
    </w:p>
    <w:p w14:paraId="17849C51" w14:textId="77777777" w:rsidR="0032591E" w:rsidRDefault="0032591E" w:rsidP="00BB35D5">
      <w:pPr>
        <w:tabs>
          <w:tab w:val="left" w:pos="3300"/>
        </w:tabs>
        <w:rPr>
          <w:rFonts w:asciiTheme="minorBidi" w:hAnsiTheme="minorBidi" w:cstheme="minorBidi"/>
          <w:sz w:val="20"/>
          <w:szCs w:val="20"/>
        </w:rPr>
      </w:pPr>
    </w:p>
    <w:p w14:paraId="646C134A" w14:textId="77777777" w:rsidR="0032591E" w:rsidRDefault="0032591E" w:rsidP="00BB35D5">
      <w:pPr>
        <w:tabs>
          <w:tab w:val="left" w:pos="3300"/>
        </w:tabs>
        <w:rPr>
          <w:rFonts w:asciiTheme="minorBidi" w:hAnsiTheme="minorBidi" w:cstheme="minorBidi"/>
          <w:sz w:val="20"/>
          <w:szCs w:val="20"/>
        </w:rPr>
      </w:pPr>
    </w:p>
    <w:p w14:paraId="509EC2E7" w14:textId="77777777" w:rsidR="0032591E" w:rsidRDefault="0032591E" w:rsidP="00BB35D5">
      <w:pPr>
        <w:tabs>
          <w:tab w:val="left" w:pos="3300"/>
        </w:tabs>
        <w:rPr>
          <w:rFonts w:asciiTheme="minorBidi" w:hAnsiTheme="minorBidi" w:cstheme="minorBidi"/>
          <w:sz w:val="20"/>
          <w:szCs w:val="20"/>
        </w:rPr>
      </w:pPr>
    </w:p>
    <w:p w14:paraId="49EC2EE0" w14:textId="77777777" w:rsidR="0032591E" w:rsidRDefault="0032591E" w:rsidP="00BB35D5">
      <w:pPr>
        <w:tabs>
          <w:tab w:val="left" w:pos="3300"/>
        </w:tabs>
        <w:rPr>
          <w:rFonts w:asciiTheme="minorBidi" w:hAnsiTheme="minorBidi" w:cstheme="minorBidi"/>
          <w:sz w:val="20"/>
          <w:szCs w:val="20"/>
        </w:rPr>
      </w:pPr>
    </w:p>
    <w:p w14:paraId="1C3C69FF" w14:textId="77777777" w:rsidR="0032591E" w:rsidRDefault="0032591E" w:rsidP="00BB35D5">
      <w:pPr>
        <w:tabs>
          <w:tab w:val="left" w:pos="3300"/>
        </w:tabs>
        <w:rPr>
          <w:rFonts w:asciiTheme="minorBidi" w:hAnsiTheme="minorBidi" w:cstheme="minorBidi"/>
          <w:sz w:val="20"/>
          <w:szCs w:val="20"/>
        </w:rPr>
      </w:pPr>
    </w:p>
    <w:p w14:paraId="2864D004" w14:textId="77777777" w:rsidR="0032591E" w:rsidRDefault="0032591E" w:rsidP="00BB35D5">
      <w:pPr>
        <w:tabs>
          <w:tab w:val="left" w:pos="3300"/>
        </w:tabs>
        <w:rPr>
          <w:rFonts w:asciiTheme="minorBidi" w:hAnsiTheme="minorBidi" w:cstheme="minorBidi"/>
          <w:sz w:val="20"/>
          <w:szCs w:val="20"/>
        </w:rPr>
      </w:pPr>
    </w:p>
    <w:p w14:paraId="42F223D9" w14:textId="77777777" w:rsidR="0032591E" w:rsidRDefault="0032591E" w:rsidP="00BB35D5">
      <w:pPr>
        <w:tabs>
          <w:tab w:val="left" w:pos="3300"/>
        </w:tabs>
        <w:rPr>
          <w:rFonts w:asciiTheme="minorBidi" w:hAnsiTheme="minorBidi" w:cstheme="minorBidi"/>
          <w:sz w:val="20"/>
          <w:szCs w:val="20"/>
        </w:rPr>
      </w:pPr>
    </w:p>
    <w:p w14:paraId="4F5D3629" w14:textId="77777777" w:rsidR="0032591E" w:rsidRDefault="0032591E" w:rsidP="00BB35D5">
      <w:pPr>
        <w:tabs>
          <w:tab w:val="left" w:pos="3300"/>
        </w:tabs>
        <w:rPr>
          <w:rFonts w:asciiTheme="minorBidi" w:hAnsiTheme="minorBidi" w:cstheme="minorBidi"/>
          <w:sz w:val="20"/>
          <w:szCs w:val="20"/>
        </w:rPr>
      </w:pPr>
    </w:p>
    <w:sectPr w:rsidR="0032591E" w:rsidSect="0032591E">
      <w:footerReference w:type="default" r:id="rId18"/>
      <w:pgSz w:w="12240" w:h="15840"/>
      <w:pgMar w:top="1008" w:right="1008" w:bottom="720" w:left="1080" w:header="475" w:footer="39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3FCA83" w14:textId="77777777" w:rsidR="003D1D7B" w:rsidRDefault="003D1D7B" w:rsidP="002E68C9">
      <w:r>
        <w:separator/>
      </w:r>
    </w:p>
  </w:endnote>
  <w:endnote w:type="continuationSeparator" w:id="0">
    <w:p w14:paraId="07B364FA" w14:textId="77777777" w:rsidR="003D1D7B" w:rsidRDefault="003D1D7B" w:rsidP="002E6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4EAE9" w14:textId="791D3F5E" w:rsidR="00924809" w:rsidRPr="002E68C9" w:rsidRDefault="00924809" w:rsidP="006563B3">
    <w:pPr>
      <w:widowControl w:val="0"/>
      <w:tabs>
        <w:tab w:val="left" w:pos="5940"/>
        <w:tab w:val="right" w:pos="10170"/>
      </w:tabs>
      <w:autoSpaceDE w:val="0"/>
      <w:autoSpaceDN w:val="0"/>
      <w:adjustRightInd w:val="0"/>
      <w:ind w:right="-170"/>
      <w:rPr>
        <w:rFonts w:ascii="Arial" w:hAnsi="Arial" w:cs="Arial"/>
        <w:sz w:val="16"/>
        <w:szCs w:val="20"/>
      </w:rPr>
    </w:pPr>
    <w:r w:rsidRPr="003874FC">
      <w:rPr>
        <w:rFonts w:ascii="Arial" w:hAnsi="Arial" w:cs="Arial"/>
        <w:sz w:val="16"/>
        <w:szCs w:val="20"/>
      </w:rPr>
      <w:tab/>
    </w:r>
    <w:r w:rsidR="006563B3">
      <w:rPr>
        <w:rFonts w:ascii="Arial" w:hAnsi="Arial" w:cs="Arial"/>
        <w:sz w:val="16"/>
        <w:szCs w:val="20"/>
      </w:rPr>
      <w:t xml:space="preserve">                      </w:t>
    </w:r>
    <w:r w:rsidRPr="003874FC">
      <w:rPr>
        <w:rFonts w:ascii="Arial" w:hAnsi="Arial" w:cs="Arial"/>
        <w:sz w:val="16"/>
        <w:szCs w:val="20"/>
      </w:rPr>
      <w:t>0</w:t>
    </w:r>
    <w:r w:rsidR="00007269">
      <w:rPr>
        <w:rFonts w:ascii="Arial" w:hAnsi="Arial" w:cs="Arial"/>
        <w:sz w:val="16"/>
        <w:szCs w:val="20"/>
      </w:rPr>
      <w:t>6</w:t>
    </w:r>
    <w:r w:rsidRPr="003874FC">
      <w:rPr>
        <w:rFonts w:ascii="Arial" w:hAnsi="Arial" w:cs="Arial"/>
        <w:sz w:val="16"/>
        <w:szCs w:val="20"/>
      </w:rPr>
      <w:t>/</w:t>
    </w:r>
    <w:r w:rsidR="00DF3426">
      <w:rPr>
        <w:rFonts w:ascii="Arial" w:hAnsi="Arial" w:cs="Arial"/>
        <w:sz w:val="16"/>
        <w:szCs w:val="20"/>
      </w:rPr>
      <w:t>2</w:t>
    </w:r>
    <w:r w:rsidR="00007269">
      <w:rPr>
        <w:rFonts w:ascii="Arial" w:hAnsi="Arial" w:cs="Arial"/>
        <w:sz w:val="16"/>
        <w:szCs w:val="20"/>
      </w:rPr>
      <w:t>6</w:t>
    </w:r>
    <w:r w:rsidRPr="003874FC">
      <w:rPr>
        <w:rFonts w:ascii="Arial" w:hAnsi="Arial" w:cs="Arial"/>
        <w:sz w:val="16"/>
        <w:szCs w:val="20"/>
      </w:rPr>
      <w:tab/>
    </w:r>
    <w:r w:rsidR="007E0981" w:rsidRPr="003874FC">
      <w:rPr>
        <w:rFonts w:ascii="Arial" w:hAnsi="Arial" w:cs="Arial"/>
        <w:sz w:val="16"/>
        <w:szCs w:val="20"/>
      </w:rPr>
      <w:t>SLQ.</w:t>
    </w:r>
    <w:r w:rsidR="00FC1D9F">
      <w:rPr>
        <w:rFonts w:ascii="Arial" w:hAnsi="Arial" w:cs="Arial"/>
        <w:sz w:val="16"/>
        <w:szCs w:val="20"/>
      </w:rPr>
      <w:t>0</w:t>
    </w:r>
    <w:r w:rsidR="000E2916">
      <w:rPr>
        <w:rFonts w:ascii="Arial" w:hAnsi="Arial" w:cs="Arial"/>
        <w:sz w:val="16"/>
        <w:szCs w:val="20"/>
      </w:rPr>
      <w:t>025.USA.23</w:t>
    </w:r>
    <w:r w:rsidR="009E6DA3">
      <w:rPr>
        <w:rFonts w:ascii="Arial" w:hAnsi="Arial" w:cs="Arial"/>
        <w:sz w:val="16"/>
        <w:szCs w:val="20"/>
      </w:rPr>
      <w:t>V</w:t>
    </w:r>
    <w:r w:rsidR="00007269">
      <w:rPr>
        <w:rFonts w:ascii="Arial" w:hAnsi="Arial" w:cs="Arial"/>
        <w:sz w:val="16"/>
        <w:szCs w:val="20"/>
      </w:rPr>
      <w:t>3</w:t>
    </w:r>
    <w:r w:rsidR="009E6DA3">
      <w:rPr>
        <w:rFonts w:ascii="Arial" w:hAnsi="Arial" w:cs="Arial"/>
        <w:sz w:val="16"/>
        <w:szCs w:val="20"/>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F87964" w14:textId="77777777" w:rsidR="000D2A78" w:rsidRPr="00A451B1" w:rsidRDefault="000D2A78" w:rsidP="000D2A78">
    <w:pPr>
      <w:widowControl w:val="0"/>
      <w:tabs>
        <w:tab w:val="left" w:pos="5940"/>
        <w:tab w:val="right" w:pos="10170"/>
      </w:tabs>
      <w:autoSpaceDE w:val="0"/>
      <w:autoSpaceDN w:val="0"/>
      <w:adjustRightInd w:val="0"/>
      <w:ind w:right="-57"/>
      <w:rPr>
        <w:rFonts w:ascii="Arial" w:hAnsi="Arial" w:cs="Arial"/>
        <w:sz w:val="16"/>
        <w:szCs w:val="16"/>
      </w:rPr>
    </w:pPr>
    <w:r>
      <w:rPr>
        <w:rFonts w:ascii="Arial" w:hAnsi="Arial" w:cs="Arial"/>
        <w:sz w:val="16"/>
        <w:szCs w:val="16"/>
      </w:rPr>
      <w:t>SILIQ is a</w:t>
    </w:r>
    <w:r w:rsidRPr="00A451B1">
      <w:rPr>
        <w:rFonts w:ascii="Arial" w:hAnsi="Arial" w:cs="Arial"/>
        <w:sz w:val="16"/>
        <w:szCs w:val="16"/>
      </w:rPr>
      <w:t xml:space="preserve"> trademark of Ortho </w:t>
    </w:r>
    <w:r w:rsidRPr="00007269">
      <w:rPr>
        <w:rFonts w:ascii="Arial" w:hAnsi="Arial" w:cs="Arial"/>
        <w:sz w:val="16"/>
        <w:szCs w:val="16"/>
      </w:rPr>
      <w:t>Dermatologics or its affiliates</w:t>
    </w:r>
    <w:r w:rsidRPr="00A451B1">
      <w:rPr>
        <w:rFonts w:ascii="Arial" w:hAnsi="Arial" w:cs="Arial"/>
        <w:sz w:val="16"/>
        <w:szCs w:val="16"/>
      </w:rPr>
      <w:t>.</w:t>
    </w:r>
    <w:r>
      <w:rPr>
        <w:rFonts w:ascii="Arial" w:hAnsi="Arial" w:cs="Arial"/>
        <w:sz w:val="16"/>
        <w:szCs w:val="16"/>
      </w:rPr>
      <w:t xml:space="preserve"> </w:t>
    </w:r>
    <w:r>
      <w:rPr>
        <w:rFonts w:ascii="Arial" w:hAnsi="Arial" w:cs="Arial"/>
        <w:sz w:val="16"/>
        <w:szCs w:val="16"/>
      </w:rPr>
      <w:br/>
    </w:r>
    <w:r w:rsidRPr="006563B3">
      <w:rPr>
        <w:rFonts w:ascii="Arial" w:hAnsi="Arial" w:cs="Arial"/>
        <w:sz w:val="16"/>
        <w:szCs w:val="16"/>
      </w:rPr>
      <w:t>Any other product/brand names and/or logos are trademarks of the respective owners.</w:t>
    </w:r>
  </w:p>
  <w:p w14:paraId="1255E1F3" w14:textId="77777777" w:rsidR="000D2A78" w:rsidRPr="006903D3" w:rsidRDefault="000D2A78" w:rsidP="000D2A78">
    <w:pPr>
      <w:tabs>
        <w:tab w:val="left" w:pos="3300"/>
      </w:tabs>
      <w:rPr>
        <w:rFonts w:asciiTheme="minorBidi" w:hAnsiTheme="minorBidi" w:cstheme="minorBidi"/>
        <w:sz w:val="20"/>
        <w:szCs w:val="20"/>
      </w:rPr>
    </w:pPr>
    <w:r w:rsidRPr="00A451B1">
      <w:rPr>
        <w:rFonts w:ascii="Arial" w:hAnsi="Arial" w:cs="Arial"/>
        <w:sz w:val="16"/>
        <w:szCs w:val="16"/>
      </w:rPr>
      <w:t xml:space="preserve">© </w:t>
    </w:r>
    <w:r>
      <w:rPr>
        <w:rFonts w:ascii="Arial" w:hAnsi="Arial" w:cs="Arial"/>
        <w:sz w:val="16"/>
        <w:szCs w:val="16"/>
      </w:rPr>
      <w:t xml:space="preserve">2026 </w:t>
    </w:r>
    <w:r w:rsidRPr="00A451B1">
      <w:rPr>
        <w:rFonts w:ascii="Arial" w:hAnsi="Arial" w:cs="Arial"/>
        <w:sz w:val="16"/>
        <w:szCs w:val="16"/>
      </w:rPr>
      <w:t xml:space="preserve">Ortho </w:t>
    </w:r>
    <w:r w:rsidRPr="00007269">
      <w:rPr>
        <w:rFonts w:ascii="Arial" w:hAnsi="Arial" w:cs="Arial"/>
        <w:sz w:val="16"/>
        <w:szCs w:val="16"/>
      </w:rPr>
      <w:t>Dermatologics or its affiliates</w:t>
    </w:r>
    <w:r>
      <w:rPr>
        <w:rFonts w:ascii="Arial" w:hAnsi="Arial" w:cs="Arial"/>
        <w:sz w:val="16"/>
        <w:szCs w:val="16"/>
      </w:rPr>
      <w:t>.</w:t>
    </w:r>
  </w:p>
  <w:p w14:paraId="02D31C7C" w14:textId="77777777" w:rsidR="000D2A78" w:rsidRPr="002E68C9" w:rsidRDefault="000D2A78" w:rsidP="006563B3">
    <w:pPr>
      <w:widowControl w:val="0"/>
      <w:tabs>
        <w:tab w:val="left" w:pos="5940"/>
        <w:tab w:val="right" w:pos="10170"/>
      </w:tabs>
      <w:autoSpaceDE w:val="0"/>
      <w:autoSpaceDN w:val="0"/>
      <w:adjustRightInd w:val="0"/>
      <w:ind w:right="-170"/>
      <w:rPr>
        <w:rFonts w:ascii="Arial" w:hAnsi="Arial" w:cs="Arial"/>
        <w:sz w:val="16"/>
        <w:szCs w:val="20"/>
      </w:rPr>
    </w:pPr>
    <w:r w:rsidRPr="003874FC">
      <w:rPr>
        <w:rFonts w:ascii="Arial" w:hAnsi="Arial" w:cs="Arial"/>
        <w:sz w:val="16"/>
        <w:szCs w:val="20"/>
      </w:rPr>
      <w:tab/>
    </w:r>
    <w:r>
      <w:rPr>
        <w:rFonts w:ascii="Arial" w:hAnsi="Arial" w:cs="Arial"/>
        <w:sz w:val="16"/>
        <w:szCs w:val="20"/>
      </w:rPr>
      <w:t xml:space="preserve">                      </w:t>
    </w:r>
    <w:r w:rsidRPr="003874FC">
      <w:rPr>
        <w:rFonts w:ascii="Arial" w:hAnsi="Arial" w:cs="Arial"/>
        <w:sz w:val="16"/>
        <w:szCs w:val="20"/>
      </w:rPr>
      <w:t>0</w:t>
    </w:r>
    <w:r>
      <w:rPr>
        <w:rFonts w:ascii="Arial" w:hAnsi="Arial" w:cs="Arial"/>
        <w:sz w:val="16"/>
        <w:szCs w:val="20"/>
      </w:rPr>
      <w:t>6</w:t>
    </w:r>
    <w:r w:rsidRPr="003874FC">
      <w:rPr>
        <w:rFonts w:ascii="Arial" w:hAnsi="Arial" w:cs="Arial"/>
        <w:sz w:val="16"/>
        <w:szCs w:val="20"/>
      </w:rPr>
      <w:t>/</w:t>
    </w:r>
    <w:r>
      <w:rPr>
        <w:rFonts w:ascii="Arial" w:hAnsi="Arial" w:cs="Arial"/>
        <w:sz w:val="16"/>
        <w:szCs w:val="20"/>
      </w:rPr>
      <w:t>26</w:t>
    </w:r>
    <w:r w:rsidRPr="003874FC">
      <w:rPr>
        <w:rFonts w:ascii="Arial" w:hAnsi="Arial" w:cs="Arial"/>
        <w:sz w:val="16"/>
        <w:szCs w:val="20"/>
      </w:rPr>
      <w:tab/>
      <w:t>SLQ.</w:t>
    </w:r>
    <w:r>
      <w:rPr>
        <w:rFonts w:ascii="Arial" w:hAnsi="Arial" w:cs="Arial"/>
        <w:sz w:val="16"/>
        <w:szCs w:val="20"/>
      </w:rPr>
      <w:t>0025.USA.23V3.0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4FB28B" w14:textId="77777777" w:rsidR="003D1D7B" w:rsidRDefault="003D1D7B" w:rsidP="002E68C9">
      <w:r>
        <w:separator/>
      </w:r>
    </w:p>
  </w:footnote>
  <w:footnote w:type="continuationSeparator" w:id="0">
    <w:p w14:paraId="05AB3DFD" w14:textId="77777777" w:rsidR="003D1D7B" w:rsidRDefault="003D1D7B" w:rsidP="002E6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80"/>
      <w:gridCol w:w="3380"/>
      <w:gridCol w:w="3380"/>
    </w:tblGrid>
    <w:tr w:rsidR="2F395B4B" w14:paraId="11C7B6B7" w14:textId="77777777" w:rsidTr="2F395B4B">
      <w:trPr>
        <w:trHeight w:val="300"/>
      </w:trPr>
      <w:tc>
        <w:tcPr>
          <w:tcW w:w="3380" w:type="dxa"/>
        </w:tcPr>
        <w:p w14:paraId="04F0149A" w14:textId="2B4EABFD" w:rsidR="2F395B4B" w:rsidRDefault="2F395B4B" w:rsidP="2F395B4B">
          <w:pPr>
            <w:pStyle w:val="Header"/>
            <w:ind w:left="-115"/>
          </w:pPr>
        </w:p>
      </w:tc>
      <w:tc>
        <w:tcPr>
          <w:tcW w:w="3380" w:type="dxa"/>
        </w:tcPr>
        <w:p w14:paraId="56814F45" w14:textId="2F467BED" w:rsidR="2F395B4B" w:rsidRDefault="2F395B4B" w:rsidP="2F395B4B">
          <w:pPr>
            <w:pStyle w:val="Header"/>
            <w:jc w:val="center"/>
          </w:pPr>
        </w:p>
      </w:tc>
      <w:tc>
        <w:tcPr>
          <w:tcW w:w="3380" w:type="dxa"/>
        </w:tcPr>
        <w:p w14:paraId="69A1EDF1" w14:textId="5F0BBCFE" w:rsidR="2F395B4B" w:rsidRDefault="2F395B4B" w:rsidP="2F395B4B">
          <w:pPr>
            <w:pStyle w:val="Header"/>
            <w:ind w:right="-115"/>
            <w:jc w:val="right"/>
          </w:pPr>
        </w:p>
      </w:tc>
    </w:tr>
  </w:tbl>
  <w:p w14:paraId="5B3AFCA3" w14:textId="2FDFA6BB" w:rsidR="2F395B4B" w:rsidRDefault="2F395B4B" w:rsidP="2F395B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80"/>
      <w:gridCol w:w="3380"/>
      <w:gridCol w:w="3380"/>
    </w:tblGrid>
    <w:tr w:rsidR="2F395B4B" w14:paraId="309416AB" w14:textId="77777777" w:rsidTr="2F395B4B">
      <w:trPr>
        <w:trHeight w:val="300"/>
      </w:trPr>
      <w:tc>
        <w:tcPr>
          <w:tcW w:w="3380" w:type="dxa"/>
        </w:tcPr>
        <w:p w14:paraId="40C2CC14" w14:textId="3B173FFD" w:rsidR="2F395B4B" w:rsidRDefault="2F395B4B" w:rsidP="2F395B4B">
          <w:pPr>
            <w:pStyle w:val="Header"/>
            <w:ind w:left="-115"/>
          </w:pPr>
        </w:p>
      </w:tc>
      <w:tc>
        <w:tcPr>
          <w:tcW w:w="3380" w:type="dxa"/>
        </w:tcPr>
        <w:p w14:paraId="5C1F3737" w14:textId="615DF929" w:rsidR="2F395B4B" w:rsidRDefault="2F395B4B" w:rsidP="2F395B4B">
          <w:pPr>
            <w:pStyle w:val="Header"/>
            <w:jc w:val="center"/>
          </w:pPr>
        </w:p>
      </w:tc>
      <w:tc>
        <w:tcPr>
          <w:tcW w:w="3380" w:type="dxa"/>
        </w:tcPr>
        <w:p w14:paraId="3E2FC55E" w14:textId="04C8AE67" w:rsidR="2F395B4B" w:rsidRDefault="2F395B4B" w:rsidP="2F395B4B">
          <w:pPr>
            <w:pStyle w:val="Header"/>
            <w:ind w:right="-115"/>
            <w:jc w:val="right"/>
          </w:pPr>
        </w:p>
      </w:tc>
    </w:tr>
  </w:tbl>
  <w:p w14:paraId="3742D06C" w14:textId="242A215C" w:rsidR="2F395B4B" w:rsidRDefault="2F395B4B" w:rsidP="2F395B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80"/>
      <w:gridCol w:w="3380"/>
      <w:gridCol w:w="3380"/>
    </w:tblGrid>
    <w:tr w:rsidR="2F395B4B" w14:paraId="6820AC4D" w14:textId="77777777" w:rsidTr="2F395B4B">
      <w:trPr>
        <w:trHeight w:val="300"/>
      </w:trPr>
      <w:tc>
        <w:tcPr>
          <w:tcW w:w="3380" w:type="dxa"/>
        </w:tcPr>
        <w:p w14:paraId="0FD75DF0" w14:textId="0BCFA51A" w:rsidR="2F395B4B" w:rsidRDefault="2F395B4B" w:rsidP="2F395B4B">
          <w:pPr>
            <w:pStyle w:val="Header"/>
            <w:ind w:left="-115"/>
          </w:pPr>
        </w:p>
      </w:tc>
      <w:tc>
        <w:tcPr>
          <w:tcW w:w="3380" w:type="dxa"/>
        </w:tcPr>
        <w:p w14:paraId="72F30576" w14:textId="0B21E713" w:rsidR="2F395B4B" w:rsidRDefault="2F395B4B" w:rsidP="2F395B4B">
          <w:pPr>
            <w:pStyle w:val="Header"/>
            <w:jc w:val="center"/>
          </w:pPr>
        </w:p>
      </w:tc>
      <w:tc>
        <w:tcPr>
          <w:tcW w:w="3380" w:type="dxa"/>
        </w:tcPr>
        <w:p w14:paraId="24F84023" w14:textId="6DCEBEA8" w:rsidR="2F395B4B" w:rsidRDefault="2F395B4B" w:rsidP="2F395B4B">
          <w:pPr>
            <w:pStyle w:val="Header"/>
            <w:ind w:right="-115"/>
            <w:jc w:val="right"/>
          </w:pPr>
        </w:p>
      </w:tc>
    </w:tr>
  </w:tbl>
  <w:p w14:paraId="7DBDBD6E" w14:textId="3B8DEF0B" w:rsidR="2F395B4B" w:rsidRDefault="2F395B4B" w:rsidP="2F395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F59D1"/>
    <w:multiLevelType w:val="hybridMultilevel"/>
    <w:tmpl w:val="BC86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E0660"/>
    <w:multiLevelType w:val="hybridMultilevel"/>
    <w:tmpl w:val="A602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973A01"/>
    <w:multiLevelType w:val="hybridMultilevel"/>
    <w:tmpl w:val="7622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76FCC"/>
    <w:multiLevelType w:val="hybridMultilevel"/>
    <w:tmpl w:val="18DC3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D86DFB"/>
    <w:multiLevelType w:val="hybridMultilevel"/>
    <w:tmpl w:val="F82A2C7E"/>
    <w:lvl w:ilvl="0" w:tplc="21C262CE">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223055"/>
    <w:multiLevelType w:val="hybridMultilevel"/>
    <w:tmpl w:val="F77C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405F81"/>
    <w:multiLevelType w:val="hybridMultilevel"/>
    <w:tmpl w:val="202CA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5C60F8"/>
    <w:multiLevelType w:val="hybridMultilevel"/>
    <w:tmpl w:val="A858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05733F"/>
    <w:multiLevelType w:val="hybridMultilevel"/>
    <w:tmpl w:val="31481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3D1983"/>
    <w:multiLevelType w:val="hybridMultilevel"/>
    <w:tmpl w:val="CE8E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A61193"/>
    <w:multiLevelType w:val="hybridMultilevel"/>
    <w:tmpl w:val="B888D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F726B"/>
    <w:multiLevelType w:val="hybridMultilevel"/>
    <w:tmpl w:val="A7B09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7938083">
    <w:abstractNumId w:val="8"/>
  </w:num>
  <w:num w:numId="2" w16cid:durableId="1234704842">
    <w:abstractNumId w:val="3"/>
  </w:num>
  <w:num w:numId="3" w16cid:durableId="694117213">
    <w:abstractNumId w:val="4"/>
  </w:num>
  <w:num w:numId="4" w16cid:durableId="884827333">
    <w:abstractNumId w:val="1"/>
  </w:num>
  <w:num w:numId="5" w16cid:durableId="1192455917">
    <w:abstractNumId w:val="10"/>
  </w:num>
  <w:num w:numId="6" w16cid:durableId="2101678447">
    <w:abstractNumId w:val="0"/>
  </w:num>
  <w:num w:numId="7" w16cid:durableId="1497843081">
    <w:abstractNumId w:val="11"/>
  </w:num>
  <w:num w:numId="8" w16cid:durableId="1634292702">
    <w:abstractNumId w:val="6"/>
  </w:num>
  <w:num w:numId="9" w16cid:durableId="1059867964">
    <w:abstractNumId w:val="7"/>
  </w:num>
  <w:num w:numId="10" w16cid:durableId="1907061491">
    <w:abstractNumId w:val="5"/>
  </w:num>
  <w:num w:numId="11" w16cid:durableId="861364542">
    <w:abstractNumId w:val="9"/>
  </w:num>
  <w:num w:numId="12" w16cid:durableId="12338557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13D"/>
    <w:rsid w:val="00000DE8"/>
    <w:rsid w:val="00003B59"/>
    <w:rsid w:val="00005938"/>
    <w:rsid w:val="0000634C"/>
    <w:rsid w:val="00007269"/>
    <w:rsid w:val="00007FD2"/>
    <w:rsid w:val="00010CD8"/>
    <w:rsid w:val="00020D62"/>
    <w:rsid w:val="0002164A"/>
    <w:rsid w:val="00023E1A"/>
    <w:rsid w:val="00030EEA"/>
    <w:rsid w:val="0003121C"/>
    <w:rsid w:val="00055014"/>
    <w:rsid w:val="0006081F"/>
    <w:rsid w:val="00063B7D"/>
    <w:rsid w:val="00065B22"/>
    <w:rsid w:val="000900F6"/>
    <w:rsid w:val="0009613A"/>
    <w:rsid w:val="000A4895"/>
    <w:rsid w:val="000A6B2F"/>
    <w:rsid w:val="000B1B5C"/>
    <w:rsid w:val="000C368C"/>
    <w:rsid w:val="000C4A93"/>
    <w:rsid w:val="000D2A78"/>
    <w:rsid w:val="000D580B"/>
    <w:rsid w:val="000E2916"/>
    <w:rsid w:val="000E7DC5"/>
    <w:rsid w:val="000F3E7B"/>
    <w:rsid w:val="00103979"/>
    <w:rsid w:val="001048B3"/>
    <w:rsid w:val="0011743F"/>
    <w:rsid w:val="0012480A"/>
    <w:rsid w:val="001307DA"/>
    <w:rsid w:val="00131846"/>
    <w:rsid w:val="00132033"/>
    <w:rsid w:val="001344AC"/>
    <w:rsid w:val="00136ED3"/>
    <w:rsid w:val="00150828"/>
    <w:rsid w:val="001668C9"/>
    <w:rsid w:val="00170FA3"/>
    <w:rsid w:val="0017729E"/>
    <w:rsid w:val="00177344"/>
    <w:rsid w:val="001775AD"/>
    <w:rsid w:val="001802BC"/>
    <w:rsid w:val="00180A86"/>
    <w:rsid w:val="0018410A"/>
    <w:rsid w:val="00186CB6"/>
    <w:rsid w:val="001A76D6"/>
    <w:rsid w:val="001B2B60"/>
    <w:rsid w:val="001C009D"/>
    <w:rsid w:val="001C162E"/>
    <w:rsid w:val="001C1A17"/>
    <w:rsid w:val="001C4C72"/>
    <w:rsid w:val="001C55A2"/>
    <w:rsid w:val="001D7581"/>
    <w:rsid w:val="001E0D21"/>
    <w:rsid w:val="001E3974"/>
    <w:rsid w:val="001E3F45"/>
    <w:rsid w:val="001F137F"/>
    <w:rsid w:val="001F4DD1"/>
    <w:rsid w:val="0020124E"/>
    <w:rsid w:val="00202FF8"/>
    <w:rsid w:val="00221008"/>
    <w:rsid w:val="00222115"/>
    <w:rsid w:val="00224034"/>
    <w:rsid w:val="00233461"/>
    <w:rsid w:val="002400C0"/>
    <w:rsid w:val="002415B4"/>
    <w:rsid w:val="002441E6"/>
    <w:rsid w:val="00250DDB"/>
    <w:rsid w:val="002548CB"/>
    <w:rsid w:val="00256728"/>
    <w:rsid w:val="00260D89"/>
    <w:rsid w:val="00270758"/>
    <w:rsid w:val="00270E47"/>
    <w:rsid w:val="00272FD9"/>
    <w:rsid w:val="0027363D"/>
    <w:rsid w:val="0028307E"/>
    <w:rsid w:val="002A5931"/>
    <w:rsid w:val="002A71E6"/>
    <w:rsid w:val="002B2C25"/>
    <w:rsid w:val="002B2CA5"/>
    <w:rsid w:val="002B68A0"/>
    <w:rsid w:val="002B6D72"/>
    <w:rsid w:val="002C644D"/>
    <w:rsid w:val="002D08F3"/>
    <w:rsid w:val="002D4A19"/>
    <w:rsid w:val="002D59C8"/>
    <w:rsid w:val="002E68C9"/>
    <w:rsid w:val="002E7343"/>
    <w:rsid w:val="002F326C"/>
    <w:rsid w:val="002F7801"/>
    <w:rsid w:val="00300CA4"/>
    <w:rsid w:val="00304848"/>
    <w:rsid w:val="003216AA"/>
    <w:rsid w:val="00321C58"/>
    <w:rsid w:val="00323087"/>
    <w:rsid w:val="00324F37"/>
    <w:rsid w:val="0032591E"/>
    <w:rsid w:val="003268FA"/>
    <w:rsid w:val="00331274"/>
    <w:rsid w:val="00336963"/>
    <w:rsid w:val="00347EAF"/>
    <w:rsid w:val="003522F7"/>
    <w:rsid w:val="00360724"/>
    <w:rsid w:val="0037226E"/>
    <w:rsid w:val="003760EB"/>
    <w:rsid w:val="003874FC"/>
    <w:rsid w:val="003A349A"/>
    <w:rsid w:val="003A3662"/>
    <w:rsid w:val="003A3DA8"/>
    <w:rsid w:val="003A4F6D"/>
    <w:rsid w:val="003B4209"/>
    <w:rsid w:val="003C1ECA"/>
    <w:rsid w:val="003C6740"/>
    <w:rsid w:val="003C7F44"/>
    <w:rsid w:val="003D0238"/>
    <w:rsid w:val="003D1332"/>
    <w:rsid w:val="003D1D7B"/>
    <w:rsid w:val="003D2F84"/>
    <w:rsid w:val="003E268A"/>
    <w:rsid w:val="003E53B5"/>
    <w:rsid w:val="003E6FBB"/>
    <w:rsid w:val="003F0B7C"/>
    <w:rsid w:val="003F4127"/>
    <w:rsid w:val="004147D5"/>
    <w:rsid w:val="00422CF6"/>
    <w:rsid w:val="00423C67"/>
    <w:rsid w:val="004249F2"/>
    <w:rsid w:val="004374BE"/>
    <w:rsid w:val="00453533"/>
    <w:rsid w:val="00464BF8"/>
    <w:rsid w:val="00474F9F"/>
    <w:rsid w:val="00477C17"/>
    <w:rsid w:val="00480CC9"/>
    <w:rsid w:val="00483E13"/>
    <w:rsid w:val="004862FF"/>
    <w:rsid w:val="00487508"/>
    <w:rsid w:val="004A2172"/>
    <w:rsid w:val="004B6485"/>
    <w:rsid w:val="004B74A4"/>
    <w:rsid w:val="004C76A8"/>
    <w:rsid w:val="004D0784"/>
    <w:rsid w:val="004D0D7C"/>
    <w:rsid w:val="004E0E1E"/>
    <w:rsid w:val="004E35C3"/>
    <w:rsid w:val="004E49AC"/>
    <w:rsid w:val="004E7521"/>
    <w:rsid w:val="005007EB"/>
    <w:rsid w:val="005033DF"/>
    <w:rsid w:val="005048BF"/>
    <w:rsid w:val="005150B7"/>
    <w:rsid w:val="005278E2"/>
    <w:rsid w:val="00533852"/>
    <w:rsid w:val="00542540"/>
    <w:rsid w:val="00542EC1"/>
    <w:rsid w:val="005446CB"/>
    <w:rsid w:val="00544F1D"/>
    <w:rsid w:val="00545057"/>
    <w:rsid w:val="00547799"/>
    <w:rsid w:val="0055271F"/>
    <w:rsid w:val="00554D8C"/>
    <w:rsid w:val="005676B9"/>
    <w:rsid w:val="00571950"/>
    <w:rsid w:val="0057713D"/>
    <w:rsid w:val="00582478"/>
    <w:rsid w:val="005A1D05"/>
    <w:rsid w:val="005A3394"/>
    <w:rsid w:val="005B1751"/>
    <w:rsid w:val="005B59AE"/>
    <w:rsid w:val="005C13DB"/>
    <w:rsid w:val="005C418B"/>
    <w:rsid w:val="005C60FE"/>
    <w:rsid w:val="005D214E"/>
    <w:rsid w:val="005E012F"/>
    <w:rsid w:val="005E24EB"/>
    <w:rsid w:val="005E4CC6"/>
    <w:rsid w:val="005E673E"/>
    <w:rsid w:val="005F6DAB"/>
    <w:rsid w:val="00602623"/>
    <w:rsid w:val="0060356F"/>
    <w:rsid w:val="00605ED8"/>
    <w:rsid w:val="006129DC"/>
    <w:rsid w:val="00614F50"/>
    <w:rsid w:val="006219CB"/>
    <w:rsid w:val="00621C7B"/>
    <w:rsid w:val="006223C9"/>
    <w:rsid w:val="00651B55"/>
    <w:rsid w:val="00652024"/>
    <w:rsid w:val="00652980"/>
    <w:rsid w:val="006563B3"/>
    <w:rsid w:val="0065717C"/>
    <w:rsid w:val="00667320"/>
    <w:rsid w:val="006775D7"/>
    <w:rsid w:val="006903D3"/>
    <w:rsid w:val="006C3E97"/>
    <w:rsid w:val="006D2765"/>
    <w:rsid w:val="0071022F"/>
    <w:rsid w:val="00710983"/>
    <w:rsid w:val="00717C43"/>
    <w:rsid w:val="00723CF2"/>
    <w:rsid w:val="00732E1A"/>
    <w:rsid w:val="00735147"/>
    <w:rsid w:val="00735E4F"/>
    <w:rsid w:val="007379AB"/>
    <w:rsid w:val="00740130"/>
    <w:rsid w:val="0074026B"/>
    <w:rsid w:val="00740925"/>
    <w:rsid w:val="007416C9"/>
    <w:rsid w:val="0075268A"/>
    <w:rsid w:val="0076006E"/>
    <w:rsid w:val="007928B8"/>
    <w:rsid w:val="0079354A"/>
    <w:rsid w:val="00793C53"/>
    <w:rsid w:val="007A5C0D"/>
    <w:rsid w:val="007B3A83"/>
    <w:rsid w:val="007C30E2"/>
    <w:rsid w:val="007C6CF1"/>
    <w:rsid w:val="007C74B3"/>
    <w:rsid w:val="007D0111"/>
    <w:rsid w:val="007D4FB8"/>
    <w:rsid w:val="007D5A44"/>
    <w:rsid w:val="007E0981"/>
    <w:rsid w:val="007F26C5"/>
    <w:rsid w:val="007F3B52"/>
    <w:rsid w:val="007F708B"/>
    <w:rsid w:val="008141D5"/>
    <w:rsid w:val="00821412"/>
    <w:rsid w:val="008214E2"/>
    <w:rsid w:val="00822D17"/>
    <w:rsid w:val="00835C66"/>
    <w:rsid w:val="00843B8A"/>
    <w:rsid w:val="00847B60"/>
    <w:rsid w:val="0085171E"/>
    <w:rsid w:val="008517AF"/>
    <w:rsid w:val="008552BD"/>
    <w:rsid w:val="0086274A"/>
    <w:rsid w:val="00862894"/>
    <w:rsid w:val="00872BF5"/>
    <w:rsid w:val="008775F6"/>
    <w:rsid w:val="00882A57"/>
    <w:rsid w:val="00885038"/>
    <w:rsid w:val="00886436"/>
    <w:rsid w:val="008914D7"/>
    <w:rsid w:val="00896534"/>
    <w:rsid w:val="0089797C"/>
    <w:rsid w:val="008B4BEB"/>
    <w:rsid w:val="008D049B"/>
    <w:rsid w:val="008D3081"/>
    <w:rsid w:val="008E4A66"/>
    <w:rsid w:val="008F0A73"/>
    <w:rsid w:val="008F521C"/>
    <w:rsid w:val="008F7957"/>
    <w:rsid w:val="00917AC6"/>
    <w:rsid w:val="009224AC"/>
    <w:rsid w:val="00924809"/>
    <w:rsid w:val="00952A27"/>
    <w:rsid w:val="00973627"/>
    <w:rsid w:val="00981808"/>
    <w:rsid w:val="00981CA6"/>
    <w:rsid w:val="00992B88"/>
    <w:rsid w:val="00994572"/>
    <w:rsid w:val="0099559D"/>
    <w:rsid w:val="009A4F28"/>
    <w:rsid w:val="009A7D6E"/>
    <w:rsid w:val="009C1763"/>
    <w:rsid w:val="009C6BF5"/>
    <w:rsid w:val="009C7BF0"/>
    <w:rsid w:val="009D7AAE"/>
    <w:rsid w:val="009E13BB"/>
    <w:rsid w:val="009E39B0"/>
    <w:rsid w:val="009E6DA3"/>
    <w:rsid w:val="009F07BA"/>
    <w:rsid w:val="009F1C45"/>
    <w:rsid w:val="00A14CA8"/>
    <w:rsid w:val="00A154C9"/>
    <w:rsid w:val="00A22D85"/>
    <w:rsid w:val="00A25A55"/>
    <w:rsid w:val="00A304F2"/>
    <w:rsid w:val="00A31FDE"/>
    <w:rsid w:val="00A414B6"/>
    <w:rsid w:val="00A41FBF"/>
    <w:rsid w:val="00A451B1"/>
    <w:rsid w:val="00A46E7C"/>
    <w:rsid w:val="00A5776A"/>
    <w:rsid w:val="00A66556"/>
    <w:rsid w:val="00A713EB"/>
    <w:rsid w:val="00A736A2"/>
    <w:rsid w:val="00A75082"/>
    <w:rsid w:val="00A76A58"/>
    <w:rsid w:val="00A76B10"/>
    <w:rsid w:val="00AA6034"/>
    <w:rsid w:val="00AA7298"/>
    <w:rsid w:val="00AB0174"/>
    <w:rsid w:val="00AB77A8"/>
    <w:rsid w:val="00AC33B2"/>
    <w:rsid w:val="00AD4F43"/>
    <w:rsid w:val="00AD527F"/>
    <w:rsid w:val="00AF0B3F"/>
    <w:rsid w:val="00AF2495"/>
    <w:rsid w:val="00AF2E08"/>
    <w:rsid w:val="00AF37B0"/>
    <w:rsid w:val="00AF49DF"/>
    <w:rsid w:val="00AF5050"/>
    <w:rsid w:val="00AF64CA"/>
    <w:rsid w:val="00B07ABE"/>
    <w:rsid w:val="00B11299"/>
    <w:rsid w:val="00B14569"/>
    <w:rsid w:val="00B21045"/>
    <w:rsid w:val="00B30431"/>
    <w:rsid w:val="00B3371F"/>
    <w:rsid w:val="00B548B1"/>
    <w:rsid w:val="00B56B2B"/>
    <w:rsid w:val="00B61D95"/>
    <w:rsid w:val="00B62344"/>
    <w:rsid w:val="00B7460E"/>
    <w:rsid w:val="00B85B70"/>
    <w:rsid w:val="00B95675"/>
    <w:rsid w:val="00BB29C5"/>
    <w:rsid w:val="00BB35D5"/>
    <w:rsid w:val="00BB7E52"/>
    <w:rsid w:val="00BC2C91"/>
    <w:rsid w:val="00BC3D0F"/>
    <w:rsid w:val="00BC3DE9"/>
    <w:rsid w:val="00BC481B"/>
    <w:rsid w:val="00BC541F"/>
    <w:rsid w:val="00BE14BD"/>
    <w:rsid w:val="00BE1790"/>
    <w:rsid w:val="00BE20B9"/>
    <w:rsid w:val="00BE5C0A"/>
    <w:rsid w:val="00BF0283"/>
    <w:rsid w:val="00C03FE9"/>
    <w:rsid w:val="00C06B37"/>
    <w:rsid w:val="00C17707"/>
    <w:rsid w:val="00C2025E"/>
    <w:rsid w:val="00C20FD9"/>
    <w:rsid w:val="00C40139"/>
    <w:rsid w:val="00C41E27"/>
    <w:rsid w:val="00C4315E"/>
    <w:rsid w:val="00C64057"/>
    <w:rsid w:val="00C640E3"/>
    <w:rsid w:val="00C71377"/>
    <w:rsid w:val="00C730B9"/>
    <w:rsid w:val="00C80976"/>
    <w:rsid w:val="00C810C0"/>
    <w:rsid w:val="00C941A9"/>
    <w:rsid w:val="00CA1AE1"/>
    <w:rsid w:val="00CA1B32"/>
    <w:rsid w:val="00CA240B"/>
    <w:rsid w:val="00CB6476"/>
    <w:rsid w:val="00CB7E81"/>
    <w:rsid w:val="00CC5D83"/>
    <w:rsid w:val="00CD210B"/>
    <w:rsid w:val="00CD700B"/>
    <w:rsid w:val="00CE2017"/>
    <w:rsid w:val="00CE3B77"/>
    <w:rsid w:val="00CE4075"/>
    <w:rsid w:val="00CE456A"/>
    <w:rsid w:val="00CE6EB8"/>
    <w:rsid w:val="00CF05E5"/>
    <w:rsid w:val="00CF4E5F"/>
    <w:rsid w:val="00CF5295"/>
    <w:rsid w:val="00D023D5"/>
    <w:rsid w:val="00D05C24"/>
    <w:rsid w:val="00D10C08"/>
    <w:rsid w:val="00D10DDF"/>
    <w:rsid w:val="00D15936"/>
    <w:rsid w:val="00D20500"/>
    <w:rsid w:val="00D27217"/>
    <w:rsid w:val="00D300E1"/>
    <w:rsid w:val="00D31245"/>
    <w:rsid w:val="00D326F8"/>
    <w:rsid w:val="00D35CC6"/>
    <w:rsid w:val="00D50988"/>
    <w:rsid w:val="00D54D86"/>
    <w:rsid w:val="00D656EF"/>
    <w:rsid w:val="00D7047B"/>
    <w:rsid w:val="00D71C89"/>
    <w:rsid w:val="00D77E28"/>
    <w:rsid w:val="00D8281A"/>
    <w:rsid w:val="00D82DE3"/>
    <w:rsid w:val="00D868F1"/>
    <w:rsid w:val="00D96BB4"/>
    <w:rsid w:val="00DA77BF"/>
    <w:rsid w:val="00DB5106"/>
    <w:rsid w:val="00DC00CC"/>
    <w:rsid w:val="00DC4BD2"/>
    <w:rsid w:val="00DD23BD"/>
    <w:rsid w:val="00DD6BE4"/>
    <w:rsid w:val="00DD7C6D"/>
    <w:rsid w:val="00DE30D7"/>
    <w:rsid w:val="00DE5754"/>
    <w:rsid w:val="00DF3426"/>
    <w:rsid w:val="00DF60D8"/>
    <w:rsid w:val="00E00E20"/>
    <w:rsid w:val="00E02500"/>
    <w:rsid w:val="00E038A9"/>
    <w:rsid w:val="00E13E2E"/>
    <w:rsid w:val="00E14371"/>
    <w:rsid w:val="00E2015A"/>
    <w:rsid w:val="00E30F8F"/>
    <w:rsid w:val="00E32529"/>
    <w:rsid w:val="00E33C40"/>
    <w:rsid w:val="00E364F2"/>
    <w:rsid w:val="00E365EB"/>
    <w:rsid w:val="00E46426"/>
    <w:rsid w:val="00E46998"/>
    <w:rsid w:val="00E70AFA"/>
    <w:rsid w:val="00E81F72"/>
    <w:rsid w:val="00E823F4"/>
    <w:rsid w:val="00E86EBE"/>
    <w:rsid w:val="00E945F4"/>
    <w:rsid w:val="00EA3E55"/>
    <w:rsid w:val="00EB526D"/>
    <w:rsid w:val="00EC4126"/>
    <w:rsid w:val="00EC72EC"/>
    <w:rsid w:val="00ED4887"/>
    <w:rsid w:val="00EE2284"/>
    <w:rsid w:val="00EF3128"/>
    <w:rsid w:val="00EF5502"/>
    <w:rsid w:val="00EF7C95"/>
    <w:rsid w:val="00F01803"/>
    <w:rsid w:val="00F046B5"/>
    <w:rsid w:val="00F05ABE"/>
    <w:rsid w:val="00F2731F"/>
    <w:rsid w:val="00F278F7"/>
    <w:rsid w:val="00F41595"/>
    <w:rsid w:val="00F43D82"/>
    <w:rsid w:val="00F46C2F"/>
    <w:rsid w:val="00F50AC5"/>
    <w:rsid w:val="00F55E02"/>
    <w:rsid w:val="00F56091"/>
    <w:rsid w:val="00F6358A"/>
    <w:rsid w:val="00F65C2C"/>
    <w:rsid w:val="00F77993"/>
    <w:rsid w:val="00F8546E"/>
    <w:rsid w:val="00F86F59"/>
    <w:rsid w:val="00FA268C"/>
    <w:rsid w:val="00FB19D3"/>
    <w:rsid w:val="00FB40F1"/>
    <w:rsid w:val="00FC05AF"/>
    <w:rsid w:val="00FC1D9F"/>
    <w:rsid w:val="00FC5154"/>
    <w:rsid w:val="00FD2AD8"/>
    <w:rsid w:val="00FD4188"/>
    <w:rsid w:val="00FD6B74"/>
    <w:rsid w:val="00FE3B81"/>
    <w:rsid w:val="00FF2C0B"/>
    <w:rsid w:val="00FF479A"/>
    <w:rsid w:val="00FF4BC6"/>
    <w:rsid w:val="2F395B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8FDA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E47"/>
    <w:rPr>
      <w:rFonts w:ascii="Times New Roman" w:hAnsi="Times New Roman"/>
      <w:sz w:val="24"/>
      <w:szCs w:val="24"/>
      <w:lang w:val="en-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8C9"/>
    <w:pPr>
      <w:tabs>
        <w:tab w:val="center" w:pos="4680"/>
        <w:tab w:val="right" w:pos="9360"/>
      </w:tabs>
    </w:pPr>
    <w:rPr>
      <w:lang w:val="x-none" w:eastAsia="x-none"/>
    </w:rPr>
  </w:style>
  <w:style w:type="character" w:customStyle="1" w:styleId="HeaderChar">
    <w:name w:val="Header Char"/>
    <w:link w:val="Header"/>
    <w:uiPriority w:val="99"/>
    <w:rsid w:val="002E68C9"/>
    <w:rPr>
      <w:sz w:val="22"/>
      <w:szCs w:val="22"/>
    </w:rPr>
  </w:style>
  <w:style w:type="paragraph" w:styleId="Footer">
    <w:name w:val="footer"/>
    <w:basedOn w:val="Normal"/>
    <w:link w:val="FooterChar"/>
    <w:uiPriority w:val="99"/>
    <w:unhideWhenUsed/>
    <w:rsid w:val="002E68C9"/>
    <w:pPr>
      <w:tabs>
        <w:tab w:val="center" w:pos="4680"/>
        <w:tab w:val="right" w:pos="9360"/>
      </w:tabs>
    </w:pPr>
    <w:rPr>
      <w:lang w:val="x-none" w:eastAsia="x-none"/>
    </w:rPr>
  </w:style>
  <w:style w:type="character" w:customStyle="1" w:styleId="FooterChar">
    <w:name w:val="Footer Char"/>
    <w:link w:val="Footer"/>
    <w:uiPriority w:val="99"/>
    <w:rsid w:val="002E68C9"/>
    <w:rPr>
      <w:sz w:val="22"/>
      <w:szCs w:val="22"/>
    </w:rPr>
  </w:style>
  <w:style w:type="paragraph" w:styleId="ListParagraph">
    <w:name w:val="List Paragraph"/>
    <w:basedOn w:val="Normal"/>
    <w:uiPriority w:val="34"/>
    <w:qFormat/>
    <w:rsid w:val="007E0981"/>
    <w:pPr>
      <w:ind w:left="720"/>
      <w:contextualSpacing/>
    </w:pPr>
    <w:rPr>
      <w:rFonts w:eastAsia="Calibri"/>
    </w:rPr>
  </w:style>
  <w:style w:type="table" w:styleId="TableGrid">
    <w:name w:val="Table Grid"/>
    <w:basedOn w:val="TableNormal"/>
    <w:uiPriority w:val="59"/>
    <w:rsid w:val="007E0981"/>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TEXT">
    <w:name w:val="BOLD TEXT"/>
    <w:basedOn w:val="TEXT"/>
    <w:link w:val="BOLDTEXTChar"/>
    <w:qFormat/>
    <w:rsid w:val="009A7D6E"/>
    <w:pPr>
      <w:tabs>
        <w:tab w:val="left" w:pos="1040"/>
      </w:tabs>
      <w:suppressAutoHyphens/>
      <w:textAlignment w:val="center"/>
    </w:pPr>
    <w:rPr>
      <w:rFonts w:eastAsia="Calibri"/>
      <w:b/>
      <w:bCs/>
      <w:color w:val="000000"/>
      <w:szCs w:val="18"/>
    </w:rPr>
  </w:style>
  <w:style w:type="character" w:customStyle="1" w:styleId="BOLDTEXTChar">
    <w:name w:val="BOLD TEXT Char"/>
    <w:link w:val="BOLDTEXT"/>
    <w:rsid w:val="009A7D6E"/>
    <w:rPr>
      <w:rFonts w:ascii="Arial" w:eastAsia="Calibri" w:hAnsi="Arial" w:cs="Arial"/>
      <w:b/>
      <w:bCs/>
      <w:color w:val="000000"/>
      <w:szCs w:val="18"/>
    </w:rPr>
  </w:style>
  <w:style w:type="paragraph" w:customStyle="1" w:styleId="TEXT">
    <w:name w:val="TEXT"/>
    <w:basedOn w:val="Normal"/>
    <w:link w:val="TEXTChar"/>
    <w:qFormat/>
    <w:rsid w:val="00BC481B"/>
    <w:pPr>
      <w:widowControl w:val="0"/>
      <w:autoSpaceDE w:val="0"/>
      <w:autoSpaceDN w:val="0"/>
      <w:adjustRightInd w:val="0"/>
      <w:spacing w:before="120"/>
      <w:ind w:right="-245"/>
    </w:pPr>
    <w:rPr>
      <w:rFonts w:ascii="Arial" w:hAnsi="Arial" w:cs="Arial"/>
      <w:sz w:val="20"/>
      <w:szCs w:val="20"/>
    </w:rPr>
  </w:style>
  <w:style w:type="paragraph" w:customStyle="1" w:styleId="BOLDBULLETS">
    <w:name w:val="BOLD BULLETS"/>
    <w:basedOn w:val="Normal"/>
    <w:link w:val="BOLDBULLETSChar"/>
    <w:qFormat/>
    <w:rsid w:val="009A7D6E"/>
    <w:pPr>
      <w:widowControl w:val="0"/>
      <w:autoSpaceDE w:val="0"/>
      <w:autoSpaceDN w:val="0"/>
      <w:adjustRightInd w:val="0"/>
      <w:spacing w:before="60"/>
      <w:ind w:left="360" w:right="-245" w:hanging="360"/>
      <w:contextualSpacing/>
    </w:pPr>
    <w:rPr>
      <w:rFonts w:ascii="Arial" w:hAnsi="Arial" w:cs="Arial"/>
      <w:b/>
      <w:sz w:val="20"/>
      <w:szCs w:val="20"/>
    </w:rPr>
  </w:style>
  <w:style w:type="character" w:customStyle="1" w:styleId="TEXTChar">
    <w:name w:val="TEXT Char"/>
    <w:basedOn w:val="DefaultParagraphFont"/>
    <w:link w:val="TEXT"/>
    <w:rsid w:val="00BC481B"/>
    <w:rPr>
      <w:rFonts w:ascii="Arial" w:hAnsi="Arial" w:cs="Arial"/>
    </w:rPr>
  </w:style>
  <w:style w:type="character" w:customStyle="1" w:styleId="BOLDBULLETSChar">
    <w:name w:val="BOLD BULLETS Char"/>
    <w:basedOn w:val="DefaultParagraphFont"/>
    <w:link w:val="BOLDBULLETS"/>
    <w:rsid w:val="009A7D6E"/>
    <w:rPr>
      <w:rFonts w:ascii="Arial" w:hAnsi="Arial" w:cs="Arial"/>
      <w:b/>
    </w:rPr>
  </w:style>
  <w:style w:type="character" w:styleId="CommentReference">
    <w:name w:val="annotation reference"/>
    <w:basedOn w:val="DefaultParagraphFont"/>
    <w:uiPriority w:val="99"/>
    <w:semiHidden/>
    <w:unhideWhenUsed/>
    <w:rsid w:val="00A31FDE"/>
    <w:rPr>
      <w:sz w:val="16"/>
      <w:szCs w:val="16"/>
    </w:rPr>
  </w:style>
  <w:style w:type="paragraph" w:styleId="CommentText">
    <w:name w:val="annotation text"/>
    <w:basedOn w:val="Normal"/>
    <w:link w:val="CommentTextChar"/>
    <w:uiPriority w:val="99"/>
    <w:semiHidden/>
    <w:unhideWhenUsed/>
    <w:rsid w:val="00A31FDE"/>
    <w:rPr>
      <w:sz w:val="20"/>
      <w:szCs w:val="20"/>
    </w:rPr>
  </w:style>
  <w:style w:type="character" w:customStyle="1" w:styleId="CommentTextChar">
    <w:name w:val="Comment Text Char"/>
    <w:basedOn w:val="DefaultParagraphFont"/>
    <w:link w:val="CommentText"/>
    <w:uiPriority w:val="99"/>
    <w:semiHidden/>
    <w:rsid w:val="00A31FDE"/>
  </w:style>
  <w:style w:type="paragraph" w:styleId="CommentSubject">
    <w:name w:val="annotation subject"/>
    <w:basedOn w:val="CommentText"/>
    <w:next w:val="CommentText"/>
    <w:link w:val="CommentSubjectChar"/>
    <w:uiPriority w:val="99"/>
    <w:semiHidden/>
    <w:unhideWhenUsed/>
    <w:rsid w:val="00A31FDE"/>
    <w:rPr>
      <w:b/>
      <w:bCs/>
    </w:rPr>
  </w:style>
  <w:style w:type="character" w:customStyle="1" w:styleId="CommentSubjectChar">
    <w:name w:val="Comment Subject Char"/>
    <w:basedOn w:val="CommentTextChar"/>
    <w:link w:val="CommentSubject"/>
    <w:uiPriority w:val="99"/>
    <w:semiHidden/>
    <w:rsid w:val="00A31FDE"/>
    <w:rPr>
      <w:b/>
      <w:bCs/>
    </w:rPr>
  </w:style>
  <w:style w:type="character" w:styleId="Hyperlink">
    <w:name w:val="Hyperlink"/>
    <w:basedOn w:val="DefaultParagraphFont"/>
    <w:uiPriority w:val="99"/>
    <w:unhideWhenUsed/>
    <w:rsid w:val="0011743F"/>
    <w:rPr>
      <w:color w:val="0563C1" w:themeColor="hyperlink"/>
      <w:u w:val="single"/>
    </w:rPr>
  </w:style>
  <w:style w:type="character" w:styleId="UnresolvedMention">
    <w:name w:val="Unresolved Mention"/>
    <w:basedOn w:val="DefaultParagraphFont"/>
    <w:uiPriority w:val="99"/>
    <w:semiHidden/>
    <w:unhideWhenUsed/>
    <w:rsid w:val="0011743F"/>
    <w:rPr>
      <w:color w:val="605E5C"/>
      <w:shd w:val="clear" w:color="auto" w:fill="E1DFDD"/>
    </w:rPr>
  </w:style>
  <w:style w:type="paragraph" w:styleId="Revision">
    <w:name w:val="Revision"/>
    <w:hidden/>
    <w:uiPriority w:val="99"/>
    <w:semiHidden/>
    <w:rsid w:val="001668C9"/>
    <w:rPr>
      <w:sz w:val="22"/>
      <w:szCs w:val="22"/>
    </w:rPr>
  </w:style>
  <w:style w:type="paragraph" w:styleId="NoSpacing">
    <w:name w:val="No Spacing"/>
    <w:uiPriority w:val="1"/>
    <w:qFormat/>
    <w:rsid w:val="0002164A"/>
    <w:rPr>
      <w:sz w:val="22"/>
      <w:szCs w:val="22"/>
    </w:rPr>
  </w:style>
  <w:style w:type="character" w:styleId="Strong">
    <w:name w:val="Strong"/>
    <w:basedOn w:val="DefaultParagraphFont"/>
    <w:uiPriority w:val="22"/>
    <w:qFormat/>
    <w:rsid w:val="00270E47"/>
    <w:rPr>
      <w:b/>
      <w:bCs/>
    </w:rPr>
  </w:style>
  <w:style w:type="character" w:customStyle="1" w:styleId="apple-converted-space">
    <w:name w:val="apple-converted-space"/>
    <w:basedOn w:val="DefaultParagraphFont"/>
    <w:rsid w:val="00270E47"/>
  </w:style>
  <w:style w:type="character" w:styleId="FollowedHyperlink">
    <w:name w:val="FollowedHyperlink"/>
    <w:basedOn w:val="DefaultParagraphFont"/>
    <w:uiPriority w:val="99"/>
    <w:semiHidden/>
    <w:unhideWhenUsed/>
    <w:rsid w:val="000A48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9967430">
      <w:bodyDiv w:val="1"/>
      <w:marLeft w:val="0"/>
      <w:marRight w:val="0"/>
      <w:marTop w:val="0"/>
      <w:marBottom w:val="0"/>
      <w:divBdr>
        <w:top w:val="none" w:sz="0" w:space="0" w:color="auto"/>
        <w:left w:val="none" w:sz="0" w:space="0" w:color="auto"/>
        <w:bottom w:val="none" w:sz="0" w:space="0" w:color="auto"/>
        <w:right w:val="none" w:sz="0" w:space="0" w:color="auto"/>
      </w:divBdr>
    </w:div>
    <w:div w:id="1334458455">
      <w:bodyDiv w:val="1"/>
      <w:marLeft w:val="0"/>
      <w:marRight w:val="0"/>
      <w:marTop w:val="0"/>
      <w:marBottom w:val="0"/>
      <w:divBdr>
        <w:top w:val="none" w:sz="0" w:space="0" w:color="auto"/>
        <w:left w:val="none" w:sz="0" w:space="0" w:color="auto"/>
        <w:bottom w:val="none" w:sz="0" w:space="0" w:color="auto"/>
        <w:right w:val="none" w:sz="0" w:space="0" w:color="auto"/>
      </w:divBdr>
    </w:div>
    <w:div w:id="204158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IQREMS.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pi.bauschhealth.com/globalassets/BHC/PI/Siliq-pi.pdf" TargetMode="External"/><Relationship Id="rId2" Type="http://schemas.openxmlformats.org/officeDocument/2006/relationships/customXml" Target="../customXml/item2.xml"/><Relationship Id="rId16" Type="http://schemas.openxmlformats.org/officeDocument/2006/relationships/hyperlink" Target="http://www.fda.gov/MedWatc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i.bauschhealth.com/globalassets/BHC/PI/Siliq-p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2ECB6F3E2FB48A9FF14EC6B558C7C" ma:contentTypeVersion="13" ma:contentTypeDescription="Create a new document." ma:contentTypeScope="" ma:versionID="12e75c6ca2417716122057949308c5be">
  <xsd:schema xmlns:xsd="http://www.w3.org/2001/XMLSchema" xmlns:xs="http://www.w3.org/2001/XMLSchema" xmlns:p="http://schemas.microsoft.com/office/2006/metadata/properties" xmlns:ns2="a3633704-7044-4461-9a0c-18d3512bf11a" xmlns:ns3="87a90ad8-c3a9-44a6-ab5a-477270bbc516" targetNamespace="http://schemas.microsoft.com/office/2006/metadata/properties" ma:root="true" ma:fieldsID="7e6f611c259b9d1c58c82ef8a4dce71a" ns2:_="" ns3:_="">
    <xsd:import namespace="a3633704-7044-4461-9a0c-18d3512bf11a"/>
    <xsd:import namespace="87a90ad8-c3a9-44a6-ab5a-477270bbc5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33704-7044-4461-9a0c-18d3512bf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1772931-bb4f-4735-80f9-2230d7c0ba9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90ad8-c3a9-44a6-ab5a-477270bbc51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e5aa882-a1c0-41a5-bbb6-d0dd356fcb84}" ma:internalName="TaxCatchAll" ma:showField="CatchAllData" ma:web="87a90ad8-c3a9-44a6-ab5a-477270bbc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a90ad8-c3a9-44a6-ab5a-477270bbc516" xsi:nil="true"/>
    <lcf76f155ced4ddcb4097134ff3c332f xmlns="a3633704-7044-4461-9a0c-18d3512bf1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F4ED80-7D89-4A96-B438-280943723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33704-7044-4461-9a0c-18d3512bf11a"/>
    <ds:schemaRef ds:uri="87a90ad8-c3a9-44a6-ab5a-477270bbc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75DF26-72AB-4FBC-AD1E-4E6E01920236}">
  <ds:schemaRefs>
    <ds:schemaRef ds:uri="http://schemas.microsoft.com/sharepoint/v3/contenttype/forms"/>
  </ds:schemaRefs>
</ds:datastoreItem>
</file>

<file path=customXml/itemProps3.xml><?xml version="1.0" encoding="utf-8"?>
<ds:datastoreItem xmlns:ds="http://schemas.openxmlformats.org/officeDocument/2006/customXml" ds:itemID="{ED7EFC85-DACA-4AD7-B42E-A9B2EFE1E572}">
  <ds:schemaRefs>
    <ds:schemaRef ds:uri="http://schemas.microsoft.com/office/2006/metadata/properties"/>
    <ds:schemaRef ds:uri="http://schemas.microsoft.com/office/infopath/2007/PartnerControls"/>
    <ds:schemaRef ds:uri="87a90ad8-c3a9-44a6-ab5a-477270bbc516"/>
    <ds:schemaRef ds:uri="a3633704-7044-4461-9a0c-18d3512bf11a"/>
  </ds:schemaRefs>
</ds:datastoreItem>
</file>

<file path=docMetadata/LabelInfo.xml><?xml version="1.0" encoding="utf-8"?>
<clbl:labelList xmlns:clbl="http://schemas.microsoft.com/office/2020/mipLabelMetadata">
  <clbl:label id="{a72dda32-ee80-4da8-a3ac-ec0e9e41a50a}" enabled="0" method="" siteId="{a72dda32-ee80-4da8-a3ac-ec0e9e41a50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3075</Words>
  <Characters>17532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2026-09-22T11:50:00Z</dcterms:created>
  <dcterms:modified xsi:type="dcterms:W3CDTF">2026-09-22T11:50:00Z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0x0101005F72ECB6F3E2FB48A9FF14EC6B558C7C</vt:lpwstr>
  </property>
  <property fmtid="{D5CDD505-2E9C-101B-9397-08002B2CF9AE}" pid="3" name="MediaServiceImageTags">
    <vt:lpwstr/>
  </property>
</Properties>
</file>